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D2D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5142F" w:rsidRPr="0005142F" w14:paraId="6A5F6E38" w14:textId="77777777" w:rsidTr="0005142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5142F" w:rsidRPr="0005142F" w14:paraId="76ECB6C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5142F" w:rsidRPr="0005142F" w14:paraId="2F2EBDF8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90"/>
                        </w:tblGrid>
                        <w:tr w:rsidR="0005142F" w:rsidRPr="0005142F" w14:paraId="607E181A" w14:textId="77777777">
                          <w:tc>
                            <w:tcPr>
                              <w:tcW w:w="0" w:type="auto"/>
                              <w:shd w:val="clear" w:color="auto" w:fill="D2DEDD"/>
                              <w:tcMar>
                                <w:top w:w="75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4976EB0" w14:textId="5B4F0308" w:rsidR="0005142F" w:rsidRPr="0005142F" w:rsidRDefault="0005142F" w:rsidP="0005142F">
                              <w:pPr>
                                <w:jc w:val="center"/>
                              </w:pPr>
                              <w:r w:rsidRPr="0005142F">
                                <w:drawing>
                                  <wp:inline distT="0" distB="0" distL="0" distR="0" wp14:anchorId="652CD326" wp14:editId="40536B7A">
                                    <wp:extent cx="1955800" cy="666750"/>
                                    <wp:effectExtent l="0" t="0" r="6350" b="0"/>
                                    <wp:docPr id="1931533353" name="Picture 8" descr="eMoney Summit Tomorrow’s Planning, Today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eMoney Summit Tomorrow’s Planning, Today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580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06F76D5" w14:textId="77777777" w:rsidR="0005142F" w:rsidRPr="0005142F" w:rsidRDefault="0005142F" w:rsidP="0005142F"/>
                    </w:tc>
                  </w:tr>
                </w:tbl>
                <w:p w14:paraId="2F3A9ED9" w14:textId="77777777" w:rsidR="0005142F" w:rsidRPr="0005142F" w:rsidRDefault="0005142F" w:rsidP="0005142F"/>
              </w:tc>
            </w:tr>
          </w:tbl>
          <w:p w14:paraId="722E0414" w14:textId="77777777" w:rsidR="0005142F" w:rsidRPr="0005142F" w:rsidRDefault="0005142F" w:rsidP="0005142F"/>
        </w:tc>
      </w:tr>
    </w:tbl>
    <w:p w14:paraId="6A145D64" w14:textId="77777777" w:rsidR="0005142F" w:rsidRPr="0005142F" w:rsidRDefault="0005142F" w:rsidP="0005142F">
      <w:pPr>
        <w:rPr>
          <w:vanish/>
        </w:rPr>
      </w:pPr>
    </w:p>
    <w:tbl>
      <w:tblPr>
        <w:tblW w:w="9000" w:type="dxa"/>
        <w:shd w:val="clear" w:color="auto" w:fill="D2D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5142F" w:rsidRPr="0005142F" w14:paraId="61004311" w14:textId="77777777" w:rsidTr="0005142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5142F" w:rsidRPr="0005142F" w14:paraId="713505A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5142F" w:rsidRPr="0005142F" w14:paraId="1EC0870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5142F" w:rsidRPr="0005142F" w14:paraId="4F90B8A4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A4FB99E" w14:textId="76AED563" w:rsidR="0005142F" w:rsidRPr="0005142F" w:rsidRDefault="0005142F" w:rsidP="0005142F">
                              <w:r w:rsidRPr="0005142F">
                                <w:drawing>
                                  <wp:inline distT="0" distB="0" distL="0" distR="0" wp14:anchorId="03AD4F6C" wp14:editId="344C859E">
                                    <wp:extent cx="5715000" cy="1352550"/>
                                    <wp:effectExtent l="0" t="0" r="0" b="0"/>
                                    <wp:docPr id="535747766" name="Picture 7" descr="Registration is Open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Registration is Open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352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E084809" w14:textId="77777777" w:rsidR="0005142F" w:rsidRPr="0005142F" w:rsidRDefault="0005142F" w:rsidP="0005142F"/>
                    </w:tc>
                  </w:tr>
                </w:tbl>
                <w:p w14:paraId="5B088722" w14:textId="77777777" w:rsidR="0005142F" w:rsidRPr="0005142F" w:rsidRDefault="0005142F" w:rsidP="0005142F"/>
              </w:tc>
            </w:tr>
          </w:tbl>
          <w:p w14:paraId="1A26E3DD" w14:textId="77777777" w:rsidR="0005142F" w:rsidRPr="0005142F" w:rsidRDefault="0005142F" w:rsidP="0005142F"/>
        </w:tc>
      </w:tr>
    </w:tbl>
    <w:p w14:paraId="6219BC57" w14:textId="77777777" w:rsidR="0005142F" w:rsidRPr="0005142F" w:rsidRDefault="0005142F" w:rsidP="0005142F">
      <w:pPr>
        <w:rPr>
          <w:vanish/>
        </w:rPr>
      </w:pPr>
    </w:p>
    <w:tbl>
      <w:tblPr>
        <w:tblW w:w="9000" w:type="dxa"/>
        <w:shd w:val="clear" w:color="auto" w:fill="D2D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5142F" w:rsidRPr="0005142F" w14:paraId="7AF5490F" w14:textId="77777777" w:rsidTr="0005142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5142F" w:rsidRPr="0005142F" w14:paraId="6263F16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5142F" w:rsidRPr="0005142F" w14:paraId="6C8084C7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5142F" w:rsidRPr="0005142F" w14:paraId="12557CF9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05B354B" w14:textId="77777777" w:rsidR="0005142F" w:rsidRPr="0005142F" w:rsidRDefault="0005142F" w:rsidP="0005142F">
                              <w:r w:rsidRPr="0005142F">
                                <w:t>Hi Kristina,</w:t>
                              </w:r>
                            </w:p>
                            <w:p w14:paraId="16183000" w14:textId="77777777" w:rsidR="0005142F" w:rsidRPr="0005142F" w:rsidRDefault="0005142F" w:rsidP="0005142F"/>
                            <w:p w14:paraId="38F63ADB" w14:textId="77777777" w:rsidR="0005142F" w:rsidRPr="0005142F" w:rsidRDefault="0005142F" w:rsidP="0005142F">
                              <w:r w:rsidRPr="0005142F">
                                <w:t>Registration is officially open for the virtual</w:t>
                              </w:r>
                              <w:r w:rsidRPr="0005142F">
                                <w:rPr>
                                  <w:b/>
                                  <w:bCs/>
                                </w:rPr>
                                <w:t> 2025 eMoney Summit, </w:t>
                              </w:r>
                              <w:r w:rsidRPr="0005142F">
                                <w:t>happening </w:t>
                              </w:r>
                              <w:r w:rsidRPr="0005142F">
                                <w:rPr>
                                  <w:b/>
                                  <w:bCs/>
                                </w:rPr>
                                <w:t>October 20-22!</w:t>
                              </w:r>
                            </w:p>
                            <w:p w14:paraId="593CA8A4" w14:textId="77777777" w:rsidR="0005142F" w:rsidRPr="0005142F" w:rsidRDefault="0005142F" w:rsidP="0005142F"/>
                            <w:p w14:paraId="071E878E" w14:textId="77777777" w:rsidR="0005142F" w:rsidRPr="0005142F" w:rsidRDefault="0005142F" w:rsidP="0005142F">
                              <w:r w:rsidRPr="0005142F">
                                <w:t>This year’s theme, </w:t>
                              </w:r>
                              <w:r w:rsidRPr="0005142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Tomorrow’s Planning, Today</w:t>
                              </w:r>
                              <w:r w:rsidRPr="0005142F">
                                <w:t xml:space="preserve">, celebrates 25 years of innovation and the continued evolution of financial planning. eMoney has always been one step </w:t>
                              </w:r>
                              <w:proofErr w:type="gramStart"/>
                              <w:r w:rsidRPr="0005142F">
                                <w:t>ahead—anticipating</w:t>
                              </w:r>
                              <w:proofErr w:type="gramEnd"/>
                              <w:r w:rsidRPr="0005142F">
                                <w:t>, developing, and delivering solutions that empower financial professionals to build strong relationships, strong businesses, and even stronger financial plans.</w:t>
                              </w:r>
                            </w:p>
                            <w:p w14:paraId="3942FC3F" w14:textId="77777777" w:rsidR="0005142F" w:rsidRPr="0005142F" w:rsidRDefault="0005142F" w:rsidP="0005142F"/>
                            <w:p w14:paraId="59D3D66D" w14:textId="77777777" w:rsidR="0005142F" w:rsidRPr="0005142F" w:rsidRDefault="0005142F" w:rsidP="0005142F">
                              <w:r w:rsidRPr="0005142F">
                                <w:rPr>
                                  <w:b/>
                                  <w:bCs/>
                                </w:rPr>
                                <w:t>At this year’s Summit, you’ll gain access to:</w:t>
                              </w:r>
                            </w:p>
                            <w:p w14:paraId="2ED5EFC3" w14:textId="77777777" w:rsidR="0005142F" w:rsidRPr="0005142F" w:rsidRDefault="0005142F" w:rsidP="0005142F"/>
                            <w:p w14:paraId="605BCF59" w14:textId="77777777" w:rsidR="0005142F" w:rsidRPr="0005142F" w:rsidRDefault="0005142F" w:rsidP="0005142F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05142F">
                                <w:t>Expert-led sessions exploring the latest trends and innovations</w:t>
                              </w:r>
                            </w:p>
                            <w:p w14:paraId="3D2E7C6C" w14:textId="77777777" w:rsidR="0005142F" w:rsidRPr="0005142F" w:rsidRDefault="0005142F" w:rsidP="0005142F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05142F">
                                <w:t xml:space="preserve">Exclusive roadmap insights into the future of </w:t>
                              </w:r>
                              <w:proofErr w:type="spellStart"/>
                              <w:r w:rsidRPr="0005142F">
                                <w:t>eMoney’s</w:t>
                              </w:r>
                              <w:proofErr w:type="spellEnd"/>
                              <w:r w:rsidRPr="0005142F">
                                <w:t xml:space="preserve"> platform</w:t>
                              </w:r>
                            </w:p>
                            <w:p w14:paraId="3B681513" w14:textId="77777777" w:rsidR="0005142F" w:rsidRPr="0005142F" w:rsidRDefault="0005142F" w:rsidP="0005142F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05142F">
                                <w:t>Proprietary research on client engagement and business growth</w:t>
                              </w:r>
                            </w:p>
                            <w:p w14:paraId="22FD4B94" w14:textId="77777777" w:rsidR="0005142F" w:rsidRPr="0005142F" w:rsidRDefault="0005142F" w:rsidP="0005142F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05142F">
                                <w:t>Live roundtable discussions with industry experts and peers</w:t>
                              </w:r>
                            </w:p>
                            <w:p w14:paraId="6A491FCA" w14:textId="77777777" w:rsidR="0005142F" w:rsidRPr="0005142F" w:rsidRDefault="0005142F" w:rsidP="0005142F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05142F">
                                <w:t>Up to 15 CE credits to help you stay ahead in your field</w:t>
                              </w:r>
                            </w:p>
                          </w:tc>
                        </w:tr>
                        <w:tr w:rsidR="0005142F" w:rsidRPr="0005142F" w14:paraId="721B6B9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4A82835" w14:textId="77777777" w:rsidR="0005142F" w:rsidRPr="0005142F" w:rsidRDefault="0005142F" w:rsidP="0005142F">
                              <w:hyperlink r:id="rId9" w:tgtFrame="_blank" w:tooltip="Save Your Spot" w:history="1">
                                <w:r w:rsidRPr="0005142F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REGISTER NOW</w:t>
                                </w:r>
                              </w:hyperlink>
                            </w:p>
                          </w:tc>
                        </w:tr>
                      </w:tbl>
                      <w:p w14:paraId="20FB8741" w14:textId="77777777" w:rsidR="0005142F" w:rsidRPr="0005142F" w:rsidRDefault="0005142F" w:rsidP="0005142F"/>
                    </w:tc>
                  </w:tr>
                </w:tbl>
                <w:p w14:paraId="1972C107" w14:textId="77777777" w:rsidR="0005142F" w:rsidRPr="0005142F" w:rsidRDefault="0005142F" w:rsidP="0005142F"/>
              </w:tc>
            </w:tr>
          </w:tbl>
          <w:p w14:paraId="2F30B750" w14:textId="77777777" w:rsidR="0005142F" w:rsidRPr="0005142F" w:rsidRDefault="0005142F" w:rsidP="0005142F"/>
        </w:tc>
      </w:tr>
    </w:tbl>
    <w:p w14:paraId="2F00ABDA" w14:textId="77777777" w:rsidR="0005142F" w:rsidRPr="0005142F" w:rsidRDefault="0005142F" w:rsidP="0005142F">
      <w:pPr>
        <w:rPr>
          <w:vanish/>
        </w:rPr>
      </w:pPr>
    </w:p>
    <w:tbl>
      <w:tblPr>
        <w:tblW w:w="9000" w:type="dxa"/>
        <w:shd w:val="clear" w:color="auto" w:fill="D2D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5142F" w:rsidRPr="0005142F" w14:paraId="3EF60BB1" w14:textId="77777777" w:rsidTr="0005142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5142F" w:rsidRPr="0005142F" w14:paraId="3A85577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5142F" w:rsidRPr="0005142F" w14:paraId="511ECFB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5142F" w:rsidRPr="0005142F" w14:paraId="352C5530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7CD9726" w14:textId="396E51CB" w:rsidR="0005142F" w:rsidRPr="0005142F" w:rsidRDefault="0005142F" w:rsidP="0005142F">
                              <w:r w:rsidRPr="0005142F">
                                <w:drawing>
                                  <wp:inline distT="0" distB="0" distL="0" distR="0" wp14:anchorId="2ACC83F4" wp14:editId="66147235">
                                    <wp:extent cx="5715000" cy="152400"/>
                                    <wp:effectExtent l="0" t="0" r="0" b="0"/>
                                    <wp:docPr id="791796921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5142F" w:rsidRPr="0005142F" w14:paraId="65C62594" w14:textId="77777777">
                          <w:tc>
                            <w:tcPr>
                              <w:tcW w:w="0" w:type="auto"/>
                              <w:shd w:val="clear" w:color="auto" w:fill="F4FBFA"/>
                              <w:tcMar>
                                <w:top w:w="300" w:type="dxa"/>
                                <w:left w:w="450" w:type="dxa"/>
                                <w:bottom w:w="3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00CCD7C0" w14:textId="77777777" w:rsidR="0005142F" w:rsidRPr="0005142F" w:rsidRDefault="0005142F" w:rsidP="0005142F">
                              <w:r w:rsidRPr="0005142F">
                                <w:rPr>
                                  <w:b/>
                                  <w:bCs/>
                                </w:rPr>
                                <w:t>Want a preview of what to expect?</w:t>
                              </w:r>
                            </w:p>
                            <w:p w14:paraId="4D7D94E6" w14:textId="77777777" w:rsidR="0005142F" w:rsidRPr="0005142F" w:rsidRDefault="0005142F" w:rsidP="0005142F">
                              <w:r w:rsidRPr="0005142F">
                                <w:t>Check out the 2025 Summit Teaser.</w:t>
                              </w:r>
                            </w:p>
                          </w:tc>
                        </w:tr>
                        <w:tr w:rsidR="0005142F" w:rsidRPr="0005142F" w14:paraId="78A30EC5" w14:textId="77777777">
                          <w:tc>
                            <w:tcPr>
                              <w:tcW w:w="0" w:type="auto"/>
                              <w:shd w:val="clear" w:color="auto" w:fill="F4FBFA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D9C84E4" w14:textId="4EA89BF4" w:rsidR="0005142F" w:rsidRPr="0005142F" w:rsidRDefault="0005142F" w:rsidP="0005142F">
                              <w:r w:rsidRPr="0005142F">
                                <w:drawing>
                                  <wp:inline distT="0" distB="0" distL="0" distR="0" wp14:anchorId="02EEF771" wp14:editId="2345FA86">
                                    <wp:extent cx="4762500" cy="2679700"/>
                                    <wp:effectExtent l="0" t="0" r="0" b="6350"/>
                                    <wp:docPr id="17871516" name="Picture 5" descr="Watch a Teaser">
                                      <a:hlinkClick xmlns:a="http://schemas.openxmlformats.org/drawingml/2006/main" r:id="rId11" tgtFrame="&quot;_blank&quot;" tooltip="&quot;Watch a Teaser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Watch a Teaser">
                                              <a:hlinkClick r:id="rId11" tgtFrame="&quot;_blank&quot;" tooltip="&quot;Watch a Teaser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267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27A83CB" w14:textId="77777777" w:rsidR="0005142F" w:rsidRPr="0005142F" w:rsidRDefault="0005142F" w:rsidP="0005142F"/>
                    </w:tc>
                  </w:tr>
                </w:tbl>
                <w:p w14:paraId="2612CE69" w14:textId="77777777" w:rsidR="0005142F" w:rsidRPr="0005142F" w:rsidRDefault="0005142F" w:rsidP="0005142F"/>
              </w:tc>
            </w:tr>
          </w:tbl>
          <w:p w14:paraId="2878D7A8" w14:textId="77777777" w:rsidR="0005142F" w:rsidRPr="0005142F" w:rsidRDefault="0005142F" w:rsidP="0005142F"/>
        </w:tc>
      </w:tr>
    </w:tbl>
    <w:p w14:paraId="002B5FF8" w14:textId="77777777" w:rsidR="0005142F" w:rsidRPr="0005142F" w:rsidRDefault="0005142F" w:rsidP="0005142F">
      <w:pPr>
        <w:rPr>
          <w:vanish/>
        </w:rPr>
      </w:pPr>
    </w:p>
    <w:tbl>
      <w:tblPr>
        <w:tblW w:w="9000" w:type="dxa"/>
        <w:shd w:val="clear" w:color="auto" w:fill="D2D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5142F" w:rsidRPr="0005142F" w14:paraId="65782732" w14:textId="77777777" w:rsidTr="0005142F">
        <w:tc>
          <w:tcPr>
            <w:tcW w:w="0" w:type="auto"/>
            <w:shd w:val="clear" w:color="auto" w:fill="1A2856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5142F" w:rsidRPr="0005142F" w14:paraId="706A680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5142F" w:rsidRPr="0005142F" w14:paraId="4E36BB2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31"/>
                        </w:tblGrid>
                        <w:tr w:rsidR="0005142F" w:rsidRPr="0005142F" w14:paraId="6A0260F0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B0D5854" w14:textId="77777777" w:rsidR="0005142F" w:rsidRPr="0005142F" w:rsidRDefault="0005142F" w:rsidP="0005142F">
                              <w:pPr>
                                <w:divId w:val="87240223"/>
                              </w:pPr>
                              <w:r w:rsidRPr="0005142F">
                                <w:rPr>
                                  <w:b/>
                                  <w:bCs/>
                                </w:rPr>
                                <w:t>Only 53 Days until Early Bird Registration is over!</w:t>
                              </w:r>
                            </w:p>
                          </w:tc>
                        </w:tr>
                        <w:tr w:rsidR="0005142F" w:rsidRPr="0005142F" w14:paraId="58959F5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84DB7EB" w14:textId="77777777" w:rsidR="0005142F" w:rsidRPr="0005142F" w:rsidRDefault="0005142F" w:rsidP="0005142F">
                              <w:hyperlink r:id="rId13" w:tgtFrame="_blank" w:tooltip="Save Your Spot" w:history="1">
                                <w:r w:rsidRPr="0005142F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REGISTER NOW</w:t>
                                </w:r>
                              </w:hyperlink>
                            </w:p>
                          </w:tc>
                        </w:tr>
                      </w:tbl>
                      <w:p w14:paraId="7F0DC475" w14:textId="77777777" w:rsidR="0005142F" w:rsidRPr="0005142F" w:rsidRDefault="0005142F" w:rsidP="0005142F"/>
                    </w:tc>
                  </w:tr>
                </w:tbl>
                <w:p w14:paraId="24B5E04B" w14:textId="77777777" w:rsidR="0005142F" w:rsidRPr="0005142F" w:rsidRDefault="0005142F" w:rsidP="0005142F"/>
              </w:tc>
            </w:tr>
          </w:tbl>
          <w:p w14:paraId="3D2592A9" w14:textId="77777777" w:rsidR="0005142F" w:rsidRPr="0005142F" w:rsidRDefault="0005142F" w:rsidP="0005142F"/>
        </w:tc>
      </w:tr>
    </w:tbl>
    <w:p w14:paraId="4BC96D8F" w14:textId="77777777" w:rsidR="0005142F" w:rsidRDefault="0005142F"/>
    <w:sectPr w:rsidR="0005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09EF"/>
    <w:multiLevelType w:val="multilevel"/>
    <w:tmpl w:val="8084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58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2F"/>
    <w:rsid w:val="0005142F"/>
    <w:rsid w:val="004938F9"/>
    <w:rsid w:val="006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B0F7"/>
  <w15:chartTrackingRefBased/>
  <w15:docId w15:val="{A9860148-2211-425B-A793-9F8D97F1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4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p.go.emoneyadvisor.com/e/er?utm_campaign=CC_Summit_25_Registration_Is_Live&amp;utm_medium=email&amp;utm_source=Eloqua&amp;s=225884627&amp;lid=2130&amp;elqTrackId=6AD82539A09C03CC482B6CA786416CE2&amp;elq=5791df98ba9e46a589ad9d052dfeece4&amp;elqaid=5646&amp;elqat=1&amp;elqak=8AF55294328F8C2713A368323A219FCA7E82387651E9842E9A82B8D3AEB1ED541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go.emoneyadvisor.com/e/er?utm_campaign=CC_Summit_25_Registration_Is_Live&amp;utm_medium=email&amp;utm_source=Eloqua&amp;s=225884627&amp;lid=2130&amp;elqTrackId=6CE29A97D74532BEE424A0DC890FB813&amp;elq=5791df98ba9e46a589ad9d052dfeece4&amp;elqaid=5646&amp;elqat=1&amp;elqak=8AF5AF89B2563D96AC7303F22C318BE812C0387651E9842E9A82B8D3AEB1ED54190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p.go.emoneyadvisor.com/e/er?utm_campaign=CC_Summit_25_Registration_Is_Live&amp;utm_medium=email&amp;utm_source=Eloqua&amp;s=225884627&amp;lid=2130&amp;elqTrackId=7623B4D64BA81465FE2D22A126B6F397&amp;elq=5791df98ba9e46a589ad9d052dfeece4&amp;elqaid=5646&amp;elqat=1&amp;elqak=8AF5019D5CB03A32F105BCE201EE39830AF7387651E9842E9A82B8D3AEB1ED541908" TargetMode="External"/><Relationship Id="rId5" Type="http://schemas.openxmlformats.org/officeDocument/2006/relationships/hyperlink" Target="https://app.go.emoneyadvisor.com/e/er?utm_campaign=CC_Summit_25_Registration_Is_Live&amp;utm_medium=email&amp;utm_source=Eloqua&amp;s=225884627&amp;lid=2130&amp;elqTrackId=FF13C97E03228E458AAA7343117CC10E&amp;elq=5791df98ba9e46a589ad9d052dfeece4&amp;elqaid=5646&amp;elqat=1&amp;elqak=8AF520927E5895AB8BAE9686209487714B76387651E9842E9A82B8D3AEB1ED54190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pp.go.emoneyadvisor.com/e/er?utm_campaign=CC_Summit_25_Registration_Is_Live&amp;utm_medium=email&amp;utm_source=Eloqua&amp;s=225884627&amp;lid=2130&amp;elqTrackId=B05A629F9E16C4629CC066D42D5E4333&amp;elq=5791df98ba9e46a589ad9d052dfeece4&amp;elqaid=5646&amp;elqat=1&amp;elqak=8AF53AFA284E5227EEBB91E8073C04991A23387651E9842E9A82B8D3AEB1ED5419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>eMoney Advisor LLC.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Kristina Rita</cp:lastModifiedBy>
  <cp:revision>2</cp:revision>
  <dcterms:created xsi:type="dcterms:W3CDTF">2025-04-29T15:53:00Z</dcterms:created>
  <dcterms:modified xsi:type="dcterms:W3CDTF">2025-04-29T15:54:00Z</dcterms:modified>
</cp:coreProperties>
</file>