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A63C2" w:rsidRPr="00DA63C2" w14:paraId="5784DCEC" w14:textId="77777777" w:rsidTr="00DA63C2">
        <w:tc>
          <w:tcPr>
            <w:tcW w:w="0" w:type="auto"/>
            <w:shd w:val="clear" w:color="auto" w:fill="D4D6D7"/>
            <w:vAlign w:val="center"/>
            <w:hideMark/>
          </w:tcPr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297B7A92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20B6918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18C357E9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8B3E776" w14:textId="77777777" w:rsidR="00DA63C2" w:rsidRPr="00DA63C2" w:rsidRDefault="00DA63C2" w:rsidP="00DA63C2">
                              <w:r w:rsidRPr="00DA63C2">
                                <w:t>If you are having trouble reading this email, </w:t>
                              </w:r>
                              <w:hyperlink r:id="rId4" w:tooltip="View Online Version" w:history="1">
                                <w:r w:rsidRPr="00DA63C2">
                                  <w:rPr>
                                    <w:rStyle w:val="Hyperlink"/>
                                  </w:rPr>
                                  <w:t>read the online version</w:t>
                                </w:r>
                              </w:hyperlink>
                              <w:r w:rsidRPr="00DA63C2">
                                <w:t>.</w:t>
                              </w:r>
                            </w:p>
                          </w:tc>
                        </w:tr>
                      </w:tbl>
                      <w:p w14:paraId="19104869" w14:textId="77777777" w:rsidR="00DA63C2" w:rsidRPr="00DA63C2" w:rsidRDefault="00DA63C2" w:rsidP="00DA63C2"/>
                    </w:tc>
                  </w:tr>
                </w:tbl>
                <w:p w14:paraId="16FAAAE9" w14:textId="77777777" w:rsidR="00DA63C2" w:rsidRPr="00DA63C2" w:rsidRDefault="00DA63C2" w:rsidP="00DA63C2"/>
              </w:tc>
            </w:tr>
          </w:tbl>
          <w:p w14:paraId="011A0949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47A0099A" w14:textId="77777777">
              <w:tc>
                <w:tcPr>
                  <w:tcW w:w="0" w:type="auto"/>
                  <w:shd w:val="clear" w:color="auto" w:fill="1A2856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7FE2BB5D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1AF7900D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A63C2" w:rsidRPr="00DA63C2" w14:paraId="4275EBC9" w14:textId="77777777">
                                <w:tc>
                                  <w:tcPr>
                                    <w:tcW w:w="0" w:type="auto"/>
                                    <w:shd w:val="clear" w:color="auto" w:fill="D4D6D7"/>
                                    <w:tcMar>
                                      <w:top w:w="7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EE2EB9E" w14:textId="3F49E686" w:rsidR="00DA63C2" w:rsidRPr="00DA63C2" w:rsidRDefault="00DA63C2" w:rsidP="00DA63C2">
                                    <w:r w:rsidRPr="00DA63C2">
                                      <w:drawing>
                                        <wp:inline distT="0" distB="0" distL="0" distR="0" wp14:anchorId="2B8A2F1E" wp14:editId="75A51BE8">
                                          <wp:extent cx="1447800" cy="400050"/>
                                          <wp:effectExtent l="0" t="0" r="0" b="0"/>
                                          <wp:docPr id="710783575" name="Picture 58" descr="eMoney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5" descr="eMoney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478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A63C2" w:rsidRPr="00DA63C2" w14:paraId="69F6C3E3" w14:textId="77777777">
                                <w:tc>
                                  <w:tcPr>
                                    <w:tcW w:w="0" w:type="auto"/>
                                    <w:shd w:val="clear" w:color="auto" w:fill="D4D6D7"/>
                                    <w:vAlign w:val="center"/>
                                    <w:hideMark/>
                                  </w:tcPr>
                                  <w:p w14:paraId="40E345BA" w14:textId="650F76CA" w:rsidR="00DA63C2" w:rsidRPr="00DA63C2" w:rsidRDefault="00DA63C2" w:rsidP="00DA63C2">
                                    <w:r w:rsidRPr="00DA63C2">
                                      <w:drawing>
                                        <wp:inline distT="0" distB="0" distL="0" distR="0" wp14:anchorId="6F3E63CB" wp14:editId="776E7F1D">
                                          <wp:extent cx="5943600" cy="1226185"/>
                                          <wp:effectExtent l="0" t="0" r="0" b="0"/>
                                          <wp:docPr id="181792882" name="Picture 57" descr="Best Practices Newsletter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6" descr="Best Practices Newslett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12261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A63C2" w:rsidRPr="00DA63C2" w14:paraId="09E1CF11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75" w:type="dxa"/>
                                      <w:left w:w="450" w:type="dxa"/>
                                      <w:bottom w:w="375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14:paraId="3AC5DB12" w14:textId="77777777" w:rsidR="00DA63C2" w:rsidRPr="00DA63C2" w:rsidRDefault="00DA63C2" w:rsidP="00DA63C2">
                                    <w:pPr>
                                      <w:ind w:right="1890"/>
                                    </w:pPr>
                                    <w:r w:rsidRPr="00DA63C2">
                                      <w:t>Hi Sabrina,</w:t>
                                    </w:r>
                                  </w:p>
                                  <w:p w14:paraId="537201D4" w14:textId="77777777" w:rsidR="00DA63C2" w:rsidRPr="00DA63C2" w:rsidRDefault="00DA63C2" w:rsidP="00DA63C2">
                                    <w:pPr>
                                      <w:ind w:right="1890"/>
                                    </w:pPr>
                                  </w:p>
                                  <w:p w14:paraId="57BCF602" w14:textId="77777777" w:rsidR="00DA63C2" w:rsidRPr="00DA63C2" w:rsidRDefault="00DA63C2" w:rsidP="00DA63C2">
                                    <w:pPr>
                                      <w:ind w:right="1890"/>
                                    </w:pPr>
                                    <w:r w:rsidRPr="00DA63C2">
                                      <w:t>How can financial professionals balance the need for maintaining accurate client data with the time and cost constraints that often accompany this process?</w:t>
                                    </w:r>
                                  </w:p>
                                  <w:p w14:paraId="07369C52" w14:textId="77777777" w:rsidR="00DA63C2" w:rsidRPr="00DA63C2" w:rsidRDefault="00DA63C2" w:rsidP="00DA63C2">
                                    <w:pPr>
                                      <w:ind w:right="1890"/>
                                    </w:pPr>
                                  </w:p>
                                  <w:p w14:paraId="5517B75A" w14:textId="77777777" w:rsidR="00DA63C2" w:rsidRPr="00DA63C2" w:rsidRDefault="00DA63C2" w:rsidP="00DA63C2">
                                    <w:pPr>
                                      <w:ind w:right="1890"/>
                                    </w:pPr>
                                    <w:r w:rsidRPr="00DA63C2">
                                      <w:t>In this month's newsletter, we round up </w:t>
                                    </w:r>
                                    <w:r w:rsidRPr="00DA63C2">
                                      <w:rPr>
                                        <w:b/>
                                        <w:bCs/>
                                      </w:rPr>
                                      <w:t>5 impactful resources to help inspire improvement around data collection, onboarding, and tools to help along the way.</w:t>
                                    </w:r>
                                  </w:p>
                                </w:tc>
                              </w:tr>
                            </w:tbl>
                            <w:p w14:paraId="36D16AB6" w14:textId="77777777" w:rsidR="00DA63C2" w:rsidRPr="00DA63C2" w:rsidRDefault="00DA63C2" w:rsidP="00DA63C2"/>
                          </w:tc>
                        </w:tr>
                      </w:tbl>
                      <w:p w14:paraId="265E0496" w14:textId="77777777" w:rsidR="00DA63C2" w:rsidRPr="00DA63C2" w:rsidRDefault="00DA63C2" w:rsidP="00DA63C2"/>
                    </w:tc>
                  </w:tr>
                </w:tbl>
                <w:p w14:paraId="383AECED" w14:textId="77777777" w:rsidR="00DA63C2" w:rsidRPr="00DA63C2" w:rsidRDefault="00DA63C2" w:rsidP="00DA63C2"/>
              </w:tc>
            </w:tr>
          </w:tbl>
          <w:p w14:paraId="619D3A0D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5E8C8C15" w14:textId="77777777">
              <w:tc>
                <w:tcPr>
                  <w:tcW w:w="0" w:type="auto"/>
                  <w:shd w:val="clear" w:color="auto" w:fill="F2F5FD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0881952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4AB2F2EF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A63C2" w:rsidRPr="00DA63C2" w14:paraId="64F1E46F" w14:textId="77777777">
                                <w:tc>
                                  <w:tcPr>
                                    <w:tcW w:w="0" w:type="auto"/>
                                    <w:shd w:val="clear" w:color="auto" w:fill="F2F5FD"/>
                                    <w:tcMar>
                                      <w:top w:w="375" w:type="dxa"/>
                                      <w:left w:w="375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29AB3E97" w14:textId="77777777" w:rsidR="00DA63C2" w:rsidRPr="00DA63C2" w:rsidRDefault="00DA63C2" w:rsidP="00DA63C2">
                                    <w:pPr>
                                      <w:ind w:right="2130"/>
                                    </w:pPr>
                                    <w:r w:rsidRPr="00DA63C2">
                                      <w:rPr>
                                        <w:b/>
                                        <w:bCs/>
                                      </w:rPr>
                                      <w:t>BLOG</w:t>
                                    </w:r>
                                  </w:p>
                                  <w:p w14:paraId="298CEF03" w14:textId="30F7E98D" w:rsidR="00DA63C2" w:rsidRPr="00DA63C2" w:rsidRDefault="00BF6E17" w:rsidP="00DA63C2">
                                    <w:pPr>
                                      <w:ind w:right="2130"/>
                                      <w:rPr>
                                        <w:rStyle w:val="Hyperlink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instrText>HYPERLINK "https://emoneyadvisor.com/blog/financial-fact-finding-workflows-to-kickstart-planning-relationships/" \t "_blank"</w:instrTex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fldChar w:fldCharType="separate"/>
                                    </w:r>
                                    <w:r w:rsidR="00DA63C2" w:rsidRPr="00DA63C2">
                                      <w:rPr>
                                        <w:rStyle w:val="Hyperlink"/>
                                        <w:b/>
                                        <w:bCs/>
                                      </w:rPr>
                                      <w:t>What If Client Data Collection Didn't Have to Be a Headache?</w:t>
                                    </w:r>
                                  </w:p>
                                  <w:p w14:paraId="1EBA1CDC" w14:textId="740C0506" w:rsidR="00DA63C2" w:rsidRPr="00DA63C2" w:rsidRDefault="00BF6E17" w:rsidP="00DA63C2">
                                    <w:pPr>
                                      <w:ind w:right="2130"/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fldChar w:fldCharType="end"/>
                                    </w:r>
                                    <w:r w:rsidR="00DA63C2" w:rsidRPr="00DA63C2">
                                      <w:t>Client data collection is one of the most frustrating parts of financial planning—slow, manual, and often error-prone. Learn two workflows... </w:t>
                                    </w:r>
                                    <w:hyperlink r:id="rId7" w:tgtFrame="_blank" w:tooltip="Read the post" w:history="1">
                                      <w:r w:rsidR="00DA63C2"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Read More &gt;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ED55F3A" w14:textId="77777777" w:rsidR="00DA63C2" w:rsidRPr="00DA63C2" w:rsidRDefault="00DA63C2" w:rsidP="00DA63C2"/>
                          </w:tc>
                        </w:tr>
                      </w:tbl>
                      <w:p w14:paraId="4E1EA3E0" w14:textId="77777777" w:rsidR="00DA63C2" w:rsidRPr="00DA63C2" w:rsidRDefault="00DA63C2" w:rsidP="00DA63C2"/>
                    </w:tc>
                  </w:tr>
                </w:tbl>
                <w:p w14:paraId="6E44C027" w14:textId="77777777" w:rsidR="00DA63C2" w:rsidRPr="00DA63C2" w:rsidRDefault="00DA63C2" w:rsidP="00DA63C2"/>
              </w:tc>
            </w:tr>
          </w:tbl>
          <w:p w14:paraId="50E6DB78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4296488A" w14:textId="7777777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664850E0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762DC890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4A0D44F2" w14:textId="733EF7C9" w:rsidR="00DA63C2" w:rsidRPr="00DA63C2" w:rsidRDefault="00DA63C2" w:rsidP="00DA63C2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A63C2" w:rsidRPr="00DA63C2" w14:paraId="2E9FF611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75" w:type="dxa"/>
                                      <w:left w:w="375" w:type="dxa"/>
                                      <w:bottom w:w="30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14:paraId="7A1AC3AA" w14:textId="77777777" w:rsidR="00DA63C2" w:rsidRPr="00DA63C2" w:rsidRDefault="00DA63C2" w:rsidP="00DA63C2">
                                    <w:pPr>
                                      <w:ind w:right="2070"/>
                                    </w:pPr>
                                    <w:r w:rsidRPr="00DA63C2">
                                      <w:rPr>
                                        <w:b/>
                                        <w:bCs/>
                                      </w:rPr>
                                      <w:t>1-MINUTE VIDEO</w:t>
                                    </w:r>
                                  </w:p>
                                  <w:p w14:paraId="6FD14319" w14:textId="4685232E" w:rsidR="00DA63C2" w:rsidRPr="00DA63C2" w:rsidRDefault="00DA63C2" w:rsidP="00DA63C2">
                                    <w:pPr>
                                      <w:ind w:right="2070"/>
                                    </w:pPr>
                                    <w:hyperlink r:id="rId8" w:tgtFrame="_blank" w:history="1"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How One Simple Rephrase Can Reduce Client Anxiety During Retirement Conversations</w:t>
                                      </w:r>
                                    </w:hyperlink>
                                  </w:p>
                                  <w:p w14:paraId="4A07F71D" w14:textId="74F1A883" w:rsidR="00DA63C2" w:rsidRPr="00DA63C2" w:rsidRDefault="00DA63C2" w:rsidP="00DA63C2">
                                    <w:pPr>
                                      <w:ind w:right="2070"/>
                                    </w:pPr>
                                    <w:r w:rsidRPr="00DA63C2">
                                      <w:t>New clients may find discovery meetings stressful, especially when planning for their futures. Joe Buhrmann from our Advisory Financial Planning... </w:t>
                                    </w:r>
                                    <w:hyperlink r:id="rId9" w:tgtFrame="_blank" w:tooltip="Watch Video" w:history="1"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Watch Now &gt;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9AFBE8B" w14:textId="77777777" w:rsidR="00DA63C2" w:rsidRPr="00DA63C2" w:rsidRDefault="00DA63C2" w:rsidP="00DA63C2"/>
                          </w:tc>
                        </w:tr>
                      </w:tbl>
                      <w:p w14:paraId="557435FF" w14:textId="77777777" w:rsidR="00DA63C2" w:rsidRPr="00DA63C2" w:rsidRDefault="00DA63C2" w:rsidP="00DA63C2"/>
                    </w:tc>
                  </w:tr>
                </w:tbl>
                <w:p w14:paraId="7F538806" w14:textId="77777777" w:rsidR="00DA63C2" w:rsidRPr="00DA63C2" w:rsidRDefault="00DA63C2" w:rsidP="00DA63C2"/>
              </w:tc>
            </w:tr>
          </w:tbl>
          <w:p w14:paraId="1A69A170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3B60973A" w14:textId="77777777">
              <w:tc>
                <w:tcPr>
                  <w:tcW w:w="0" w:type="auto"/>
                  <w:shd w:val="clear" w:color="auto" w:fill="F2F5FD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3F0B0DCA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23172508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A63C2" w:rsidRPr="00DA63C2" w14:paraId="1D8868C1" w14:textId="77777777">
                                <w:tc>
                                  <w:tcPr>
                                    <w:tcW w:w="0" w:type="auto"/>
                                    <w:shd w:val="clear" w:color="auto" w:fill="F2F5FD"/>
                                    <w:tcMar>
                                      <w:top w:w="375" w:type="dxa"/>
                                      <w:left w:w="375" w:type="dxa"/>
                                      <w:bottom w:w="30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14:paraId="0426F267" w14:textId="77777777" w:rsidR="00DA63C2" w:rsidRPr="00DA63C2" w:rsidRDefault="00DA63C2" w:rsidP="00DA63C2">
                                    <w:pPr>
                                      <w:ind w:right="1980"/>
                                    </w:pPr>
                                    <w:r w:rsidRPr="00DA63C2">
                                      <w:rPr>
                                        <w:b/>
                                        <w:bCs/>
                                      </w:rPr>
                                      <w:t>BLOG</w:t>
                                    </w:r>
                                  </w:p>
                                  <w:p w14:paraId="652E06AC" w14:textId="573E2872" w:rsidR="00DA63C2" w:rsidRPr="00DA63C2" w:rsidRDefault="00DA63C2" w:rsidP="00DA63C2">
                                    <w:pPr>
                                      <w:ind w:right="1980"/>
                                    </w:pPr>
                                    <w:hyperlink r:id="rId10" w:tgtFrame="_blank" w:history="1"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Have You Considered These 5 Ways to Build Trust During Client Onboarding?</w:t>
                                      </w:r>
                                    </w:hyperlink>
                                  </w:p>
                                  <w:p w14:paraId="31C2E999" w14:textId="0F77F520" w:rsidR="00DA63C2" w:rsidRPr="00DA63C2" w:rsidRDefault="00DA63C2" w:rsidP="00DA63C2">
                                    <w:pPr>
                                      <w:ind w:right="1980"/>
                                    </w:pPr>
                                    <w:r w:rsidRPr="00DA63C2">
                                      <w:t>Onboarding is more than just an opportunity to gather financial data, but it's a time to build trust by fostering the beginnings of a positive relationship... </w:t>
                                    </w:r>
                                    <w:hyperlink r:id="rId11" w:tgtFrame="_blank" w:tooltip="Read the post" w:history="1"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Read More &gt;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527633F" w14:textId="77777777" w:rsidR="00DA63C2" w:rsidRPr="00DA63C2" w:rsidRDefault="00DA63C2" w:rsidP="00DA63C2"/>
                          </w:tc>
                        </w:tr>
                      </w:tbl>
                      <w:p w14:paraId="49F45FC6" w14:textId="77777777" w:rsidR="00DA63C2" w:rsidRPr="00DA63C2" w:rsidRDefault="00DA63C2" w:rsidP="00DA63C2"/>
                    </w:tc>
                  </w:tr>
                </w:tbl>
                <w:p w14:paraId="261CD693" w14:textId="77777777" w:rsidR="00DA63C2" w:rsidRPr="00DA63C2" w:rsidRDefault="00DA63C2" w:rsidP="00DA63C2"/>
              </w:tc>
            </w:tr>
          </w:tbl>
          <w:p w14:paraId="03964D0A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53CE855B" w14:textId="7777777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688AF701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4759C25B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A63C2" w:rsidRPr="00DA63C2" w14:paraId="2596E761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75" w:type="dxa"/>
                                      <w:left w:w="375" w:type="dxa"/>
                                      <w:bottom w:w="30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14:paraId="0226F26B" w14:textId="77777777" w:rsidR="00DA63C2" w:rsidRPr="00DA63C2" w:rsidRDefault="00DA63C2" w:rsidP="00DA63C2">
                                    <w:pPr>
                                      <w:ind w:right="1980"/>
                                    </w:pPr>
                                    <w:r w:rsidRPr="00DA63C2">
                                      <w:rPr>
                                        <w:b/>
                                        <w:bCs/>
                                      </w:rPr>
                                      <w:t>SERVICE HIGHLIGHT</w:t>
                                    </w:r>
                                  </w:p>
                                  <w:p w14:paraId="2B2EA4C6" w14:textId="6F4B4AC6" w:rsidR="00DA63C2" w:rsidRPr="00DA63C2" w:rsidRDefault="00DA63C2" w:rsidP="00DA63C2">
                                    <w:pPr>
                                      <w:ind w:right="1980"/>
                                    </w:pPr>
                                    <w:hyperlink r:id="rId12" w:tgtFrame="_blank" w:tooltip="Learn More" w:history="1"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Need Extra Support?</w:t>
                                      </w:r>
                                    </w:hyperlink>
                                  </w:p>
                                  <w:p w14:paraId="377418B9" w14:textId="403FB440" w:rsidR="00DA63C2" w:rsidRPr="00DA63C2" w:rsidRDefault="00DA63C2" w:rsidP="00DA63C2">
                                    <w:pPr>
                                      <w:ind w:right="1980"/>
                                    </w:pPr>
                                    <w:hyperlink r:id="rId13" w:tgtFrame="_blank" w:history="1"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We Have a Team for That.</w:t>
                                      </w:r>
                                    </w:hyperlink>
                                  </w:p>
                                  <w:p w14:paraId="7BE5450C" w14:textId="24D56474" w:rsidR="00DA63C2" w:rsidRPr="00DA63C2" w:rsidRDefault="00DA63C2" w:rsidP="00DA63C2">
                                    <w:pPr>
                                      <w:ind w:right="1980"/>
                                    </w:pPr>
                                    <w:r w:rsidRPr="00DA63C2">
                                      <w:t>Data entry doesn’t have to slow you down. Discover how our expert Data Migration Services team can help save you time, reduce errors, and keep... </w:t>
                                    </w:r>
                                    <w:hyperlink r:id="rId14" w:tgtFrame="_blank" w:tooltip="Learn More" w:history="1"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Learn More &gt;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9373E32" w14:textId="77777777" w:rsidR="00DA63C2" w:rsidRPr="00DA63C2" w:rsidRDefault="00DA63C2" w:rsidP="00DA63C2"/>
                          </w:tc>
                        </w:tr>
                      </w:tbl>
                      <w:p w14:paraId="5981EDC1" w14:textId="77777777" w:rsidR="00DA63C2" w:rsidRPr="00DA63C2" w:rsidRDefault="00DA63C2" w:rsidP="00DA63C2"/>
                    </w:tc>
                  </w:tr>
                </w:tbl>
                <w:p w14:paraId="3632BECD" w14:textId="77777777" w:rsidR="00DA63C2" w:rsidRPr="00DA63C2" w:rsidRDefault="00DA63C2" w:rsidP="00DA63C2"/>
              </w:tc>
            </w:tr>
          </w:tbl>
          <w:p w14:paraId="34DEC774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3827051C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46953365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0C1379ED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0"/>
                              </w:tblGrid>
                              <w:tr w:rsidR="00DA63C2" w:rsidRPr="00DA63C2" w14:paraId="74C997BC" w14:textId="77777777">
                                <w:tc>
                                  <w:tcPr>
                                    <w:tcW w:w="0" w:type="auto"/>
                                    <w:shd w:val="clear" w:color="auto" w:fill="1A6887"/>
                                    <w:tcMar>
                                      <w:top w:w="450" w:type="dxa"/>
                                      <w:left w:w="450" w:type="dxa"/>
                                      <w:bottom w:w="4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14:paraId="61968D59" w14:textId="5C69CE1A" w:rsidR="00DA63C2" w:rsidRPr="00DA63C2" w:rsidRDefault="00DA63C2" w:rsidP="00DA63C2">
                                    <w:pPr>
                                      <w:ind w:right="1890"/>
                                      <w:rPr>
                                        <w:color w:val="FFFFFF" w:themeColor="background1"/>
                                      </w:rPr>
                                    </w:pPr>
                                    <w:hyperlink r:id="rId15" w:tgtFrame="_blank" w:history="1"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t xml:space="preserve">See What's New and Coming to </w:t>
                                      </w:r>
                                      <w:proofErr w:type="spellStart"/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t>eMoney</w:t>
                                      </w:r>
                                      <w:proofErr w:type="spellEnd"/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t xml:space="preserve"> from the One Big Beautiful Bill Act (2025 Budget Reconciliation Bill)</w:t>
                                      </w:r>
                                    </w:hyperlink>
                                  </w:p>
                                  <w:p w14:paraId="67B971DC" w14:textId="77777777" w:rsidR="00DA63C2" w:rsidRPr="00DA63C2" w:rsidRDefault="00DA63C2" w:rsidP="00DA63C2">
                                    <w:pPr>
                                      <w:ind w:right="1890"/>
                                    </w:pPr>
                                  </w:p>
                                  <w:p w14:paraId="5051FFA7" w14:textId="40EB906D" w:rsidR="00DA63C2" w:rsidRPr="00DA63C2" w:rsidRDefault="00DA63C2" w:rsidP="00DA63C2">
                                    <w:pPr>
                                      <w:ind w:right="1890"/>
                                    </w:pPr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 xml:space="preserve">The One Big Beautiful Bill Act (2025 Budget Reconciliation Bill) introduces changes that could impact client strategies. We’re prioritizing timely updates in </w:t>
                                    </w:r>
                                    <w:proofErr w:type="spellStart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>eMoney</w:t>
                                    </w:r>
                                    <w:proofErr w:type="spellEnd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 xml:space="preserve"> to support your planning efforts. You can also listen to </w:t>
                                    </w:r>
                                    <w:hyperlink r:id="rId16" w:tgtFrame="_blank" w:history="1">
                                      <w:r w:rsidRPr="00DA63C2"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t>this short podcast episode</w:t>
                                      </w:r>
                                    </w:hyperlink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 xml:space="preserve"> about how </w:t>
                                    </w:r>
                                    <w:proofErr w:type="spellStart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>eMoney</w:t>
                                    </w:r>
                                    <w:proofErr w:type="spellEnd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 xml:space="preserve"> is responding to the new tax legislation with Senior Financial Planning </w:t>
                                    </w:r>
                                    <w:proofErr w:type="spellStart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>Consultan</w:t>
                                    </w:r>
                                    <w:proofErr w:type="spellEnd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 xml:space="preserve">, Michelle </w:t>
                                    </w:r>
                                    <w:proofErr w:type="spellStart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>Riiska</w:t>
                                    </w:r>
                                    <w:proofErr w:type="spellEnd"/>
                                    <w:r w:rsidRPr="00DA63C2">
                                      <w:rPr>
                                        <w:color w:val="FFFFFF" w:themeColor="background1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DA63C2" w:rsidRPr="00DA63C2" w14:paraId="4465766C" w14:textId="77777777">
                                <w:tc>
                                  <w:tcPr>
                                    <w:tcW w:w="0" w:type="auto"/>
                                    <w:shd w:val="clear" w:color="auto" w:fill="D4D6D7"/>
                                    <w:vAlign w:val="center"/>
                                    <w:hideMark/>
                                  </w:tcPr>
                                  <w:p w14:paraId="74CF00FA" w14:textId="0AFE6696" w:rsidR="00DA63C2" w:rsidRPr="00DA63C2" w:rsidRDefault="00DA63C2" w:rsidP="00DA63C2">
                                    <w:r w:rsidRPr="00DA63C2">
                                      <w:lastRenderedPageBreak/>
                                      <w:drawing>
                                        <wp:inline distT="0" distB="0" distL="0" distR="0" wp14:anchorId="6E62CAE4" wp14:editId="165171AD">
                                          <wp:extent cx="5943600" cy="1988820"/>
                                          <wp:effectExtent l="0" t="0" r="0" b="0"/>
                                          <wp:docPr id="1424358063" name="Picture 52" descr="Celebrate 25 with eMoney - Watch our story to see how a commitment to continuous innovation has shaped our history, and how we continue to set the course for the next era of financial planning.. Learn More">
                                            <a:hlinkClick xmlns:a="http://schemas.openxmlformats.org/drawingml/2006/main" r:id="rId17" tgtFrame="&quot;_blank&quot;" tooltip="&quot;Learn More!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24358063" name="Picture 52" descr="Celebrate 25 with eMoney - Watch our story to see how a commitment to continuous innovation has shaped our history, and how we continue to set the course for the next era of financial planning.. Learn More">
                                                    <a:hlinkClick r:id="rId17" tgtFrame="&quot;_blank&quot;" tooltip="&quot;Learn More!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19888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A63C2" w:rsidRPr="00DA63C2" w14:paraId="6BA7FF54" w14:textId="77777777">
                                <w:tc>
                                  <w:tcPr>
                                    <w:tcW w:w="0" w:type="auto"/>
                                    <w:shd w:val="clear" w:color="auto" w:fill="D4D6D7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37CF3F7" w14:textId="3EE506B4" w:rsidR="00DA63C2" w:rsidRPr="00DA63C2" w:rsidRDefault="00DA63C2" w:rsidP="00DA63C2"/>
                                </w:tc>
                              </w:tr>
                            </w:tbl>
                            <w:p w14:paraId="26FB26FD" w14:textId="77777777" w:rsidR="00DA63C2" w:rsidRPr="00DA63C2" w:rsidRDefault="00DA63C2" w:rsidP="00DA63C2"/>
                          </w:tc>
                        </w:tr>
                      </w:tbl>
                      <w:p w14:paraId="62392D8C" w14:textId="77777777" w:rsidR="00DA63C2" w:rsidRPr="00DA63C2" w:rsidRDefault="00DA63C2" w:rsidP="00DA63C2"/>
                    </w:tc>
                  </w:tr>
                </w:tbl>
                <w:p w14:paraId="64E173DE" w14:textId="77777777" w:rsidR="00DA63C2" w:rsidRPr="00DA63C2" w:rsidRDefault="00DA63C2" w:rsidP="00DA63C2"/>
              </w:tc>
            </w:tr>
          </w:tbl>
          <w:p w14:paraId="4BFBC782" w14:textId="77777777" w:rsidR="00DA63C2" w:rsidRPr="00DA63C2" w:rsidRDefault="00DA63C2" w:rsidP="00DA63C2">
            <w:pPr>
              <w:rPr>
                <w:vanish/>
              </w:rPr>
            </w:pPr>
          </w:p>
          <w:p w14:paraId="7DDF64A9" w14:textId="77777777" w:rsidR="00DA63C2" w:rsidRPr="00DA63C2" w:rsidRDefault="00DA63C2" w:rsidP="00DA63C2">
            <w:pPr>
              <w:rPr>
                <w:vanish/>
              </w:rPr>
            </w:pPr>
          </w:p>
          <w:tbl>
            <w:tblPr>
              <w:tblW w:w="11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DA63C2" w:rsidRPr="00DA63C2" w14:paraId="7EA05165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0"/>
                  </w:tblGrid>
                  <w:tr w:rsidR="00DA63C2" w:rsidRPr="00DA63C2" w14:paraId="605E3AF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</w:tblGrid>
                        <w:tr w:rsidR="00DA63C2" w:rsidRPr="00DA63C2" w14:paraId="027C4E49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E2592C3" w14:textId="77777777" w:rsidR="00DA63C2" w:rsidRPr="00DA63C2" w:rsidRDefault="00DA63C2" w:rsidP="00DA63C2"/>
                          </w:tc>
                        </w:tr>
                      </w:tbl>
                      <w:p w14:paraId="75D3FB57" w14:textId="77777777" w:rsidR="00DA63C2" w:rsidRPr="00DA63C2" w:rsidRDefault="00DA63C2" w:rsidP="00DA63C2"/>
                    </w:tc>
                  </w:tr>
                </w:tbl>
                <w:p w14:paraId="1A09A233" w14:textId="77777777" w:rsidR="00DA63C2" w:rsidRPr="00DA63C2" w:rsidRDefault="00DA63C2" w:rsidP="00DA63C2"/>
              </w:tc>
            </w:tr>
          </w:tbl>
          <w:p w14:paraId="675F8BD8" w14:textId="77777777" w:rsidR="00DA63C2" w:rsidRPr="00DA63C2" w:rsidRDefault="00DA63C2" w:rsidP="00DA63C2"/>
        </w:tc>
      </w:tr>
    </w:tbl>
    <w:p w14:paraId="7D938969" w14:textId="39A6064F" w:rsidR="0010370B" w:rsidRPr="00DA63C2" w:rsidRDefault="00DA63C2" w:rsidP="00DA63C2">
      <w:r w:rsidRPr="00DA63C2">
        <w:lastRenderedPageBreak/>
        <w:drawing>
          <wp:inline distT="0" distB="0" distL="0" distR="0" wp14:anchorId="4C50BD23" wp14:editId="2D052696">
            <wp:extent cx="9525" cy="9525"/>
            <wp:effectExtent l="0" t="0" r="0" b="0"/>
            <wp:docPr id="184222406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3C2">
        <w:drawing>
          <wp:inline distT="0" distB="0" distL="0" distR="0" wp14:anchorId="5074B796" wp14:editId="69EAF91E">
            <wp:extent cx="9525" cy="9525"/>
            <wp:effectExtent l="0" t="0" r="0" b="0"/>
            <wp:docPr id="69642932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70B" w:rsidRPr="00DA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0B"/>
    <w:rsid w:val="0003574D"/>
    <w:rsid w:val="0010370B"/>
    <w:rsid w:val="00350B7C"/>
    <w:rsid w:val="0038269D"/>
    <w:rsid w:val="00394219"/>
    <w:rsid w:val="003E6C1D"/>
    <w:rsid w:val="005B6D1A"/>
    <w:rsid w:val="00BF6E17"/>
    <w:rsid w:val="00D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2E5E"/>
  <w15:chartTrackingRefBased/>
  <w15:docId w15:val="{9B852DAE-D6EE-4498-AA4C-33D0F1AA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7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37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7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E1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feed/update/urn:li:activity:7358512380638633984/" TargetMode="External"/><Relationship Id="rId13" Type="http://schemas.openxmlformats.org/officeDocument/2006/relationships/hyperlink" Target="https://emoneyadvisor.com/services-and-support/data-entry/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moneyadvisor.com/blog/financial-fact-finding-workflows-to-kickstart-planning-relationships/" TargetMode="External"/><Relationship Id="rId12" Type="http://schemas.openxmlformats.org/officeDocument/2006/relationships/hyperlink" Target="https://emoneyadvisor.com/services-and-support/data-entry/" TargetMode="External"/><Relationship Id="rId17" Type="http://schemas.openxmlformats.org/officeDocument/2006/relationships/hyperlink" Target="https://emoneyadvisor.com/about/25th-anniversa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moneyadvisor.com/knowledge-base-podcast/podcast/breaking-down-the-obbb-in-emoney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emoneyadvisor.com/blog/5-ways-financial-planners-can-build-trust-during-client-onboardin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log.emoneyadvisor.com/product-updates/one-big-beautiful-bill-act-2025-budget-reconciliation-bill/" TargetMode="External"/><Relationship Id="rId10" Type="http://schemas.openxmlformats.org/officeDocument/2006/relationships/hyperlink" Target="https://emoneyadvisor.com/blog/5-ways-financial-planners-can-build-trust-during-client-onboarding/" TargetMode="External"/><Relationship Id="rId19" Type="http://schemas.openxmlformats.org/officeDocument/2006/relationships/image" Target="media/image4.gif"/><Relationship Id="rId4" Type="http://schemas.openxmlformats.org/officeDocument/2006/relationships/hyperlink" Target="https://app.go.emoneyadvisor.com/e/es?s=225884627&amp;e=275098&amp;elqTrackId=64bbcdbe8888401c830844e2f7189fd5&amp;elq=0bcf4bb7401141f2968a034061eb29f7&amp;elqaid=5953&amp;elqat=1&amp;elqak=8AF571534296A0BB9F1900DC144D7FD5ECA76B9B2E201CA47F60486AE5DEF50A8594" TargetMode="External"/><Relationship Id="rId9" Type="http://schemas.openxmlformats.org/officeDocument/2006/relationships/hyperlink" Target="https://www.linkedin.com/feed/update/urn:li:activity:7358512380638633984/" TargetMode="External"/><Relationship Id="rId14" Type="http://schemas.openxmlformats.org/officeDocument/2006/relationships/hyperlink" Target="https://emoneyadvisor.com/services-and-support/data-en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519</Words>
  <Characters>2963</Characters>
  <Application>Microsoft Office Word</Application>
  <DocSecurity>0</DocSecurity>
  <Lines>24</Lines>
  <Paragraphs>6</Paragraphs>
  <ScaleCrop>false</ScaleCrop>
  <Company>eMoney Advisor LLC.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Eisen</dc:creator>
  <cp:keywords/>
  <dc:description/>
  <cp:lastModifiedBy>Sabrina Eisen</cp:lastModifiedBy>
  <cp:revision>5</cp:revision>
  <dcterms:created xsi:type="dcterms:W3CDTF">2025-09-09T14:55:00Z</dcterms:created>
  <dcterms:modified xsi:type="dcterms:W3CDTF">2025-09-09T15:06:00Z</dcterms:modified>
</cp:coreProperties>
</file>