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A63C2" w:rsidRPr="00DA63C2" w14:paraId="5784DCEC" w14:textId="77777777" w:rsidTr="00DA63C2">
        <w:tc>
          <w:tcPr>
            <w:tcW w:w="0" w:type="auto"/>
            <w:shd w:val="clear" w:color="auto" w:fill="D4D6D7"/>
            <w:vAlign w:val="center"/>
            <w:hideMark/>
          </w:tcPr>
          <w:tbl>
            <w:tblPr>
              <w:tblW w:w="113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0"/>
            </w:tblGrid>
            <w:tr w:rsidR="00DA63C2" w:rsidRPr="00DA63C2" w14:paraId="297B7A92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40"/>
                  </w:tblGrid>
                  <w:tr w:rsidR="00DA63C2" w:rsidRPr="00DA63C2" w14:paraId="20B6918E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340"/>
                        </w:tblGrid>
                        <w:tr w:rsidR="00DA63C2" w:rsidRPr="00DA63C2" w14:paraId="18C357E9" w14:textId="7777777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28B3E776" w14:textId="2659E31C" w:rsidR="00DA63C2" w:rsidRPr="00DA63C2" w:rsidRDefault="00DA63C2" w:rsidP="00DA63C2">
                              <w:r w:rsidRPr="00DA63C2">
                                <w:t>If you are having trouble reading this email, </w:t>
                              </w:r>
                              <w:hyperlink r:id="rId4" w:tooltip="View Online Version" w:history="1">
                                <w:r w:rsidRPr="00971343">
                                  <w:rPr>
                                    <w:rStyle w:val="Hyperlink"/>
                                  </w:rPr>
                                  <w:t>read the online version.</w:t>
                                </w:r>
                              </w:hyperlink>
                            </w:p>
                          </w:tc>
                        </w:tr>
                      </w:tbl>
                      <w:p w14:paraId="19104869" w14:textId="77777777" w:rsidR="00DA63C2" w:rsidRPr="00DA63C2" w:rsidRDefault="00DA63C2" w:rsidP="00DA63C2"/>
                    </w:tc>
                  </w:tr>
                </w:tbl>
                <w:p w14:paraId="16FAAAE9" w14:textId="77777777" w:rsidR="00DA63C2" w:rsidRPr="00DA63C2" w:rsidRDefault="00DA63C2" w:rsidP="00DA63C2"/>
              </w:tc>
            </w:tr>
          </w:tbl>
          <w:p w14:paraId="011A0949" w14:textId="77777777" w:rsidR="00DA63C2" w:rsidRPr="00DA63C2" w:rsidRDefault="00DA63C2" w:rsidP="00DA63C2">
            <w:pPr>
              <w:rPr>
                <w:vanish/>
              </w:rPr>
            </w:pPr>
          </w:p>
          <w:tbl>
            <w:tblPr>
              <w:tblW w:w="113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0"/>
            </w:tblGrid>
            <w:tr w:rsidR="00DA63C2" w:rsidRPr="00DA63C2" w14:paraId="47A0099A" w14:textId="77777777">
              <w:tc>
                <w:tcPr>
                  <w:tcW w:w="0" w:type="auto"/>
                  <w:shd w:val="clear" w:color="auto" w:fill="1A2856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40"/>
                  </w:tblGrid>
                  <w:tr w:rsidR="00DA63C2" w:rsidRPr="00DA63C2" w14:paraId="7FE2BB5D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340"/>
                        </w:tblGrid>
                        <w:tr w:rsidR="00DA63C2" w:rsidRPr="00DA63C2" w14:paraId="1AF7900D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340"/>
                              </w:tblGrid>
                              <w:tr w:rsidR="00DA63C2" w:rsidRPr="00DA63C2" w14:paraId="4275EBC9" w14:textId="77777777">
                                <w:tc>
                                  <w:tcPr>
                                    <w:tcW w:w="0" w:type="auto"/>
                                    <w:shd w:val="clear" w:color="auto" w:fill="D4D6D7"/>
                                    <w:tcMar>
                                      <w:top w:w="75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EE2EB9E" w14:textId="3F49E686" w:rsidR="00DA63C2" w:rsidRPr="00DA63C2" w:rsidRDefault="00DA63C2" w:rsidP="00DA63C2">
                                    <w:r w:rsidRPr="00DA63C2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2B8A2F1E" wp14:editId="72CDBBC4">
                                          <wp:extent cx="1447800" cy="400050"/>
                                          <wp:effectExtent l="0" t="0" r="0" b="0"/>
                                          <wp:docPr id="710783575" name="Picture 58" descr="eMoney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35" descr="eMoney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47800" cy="4000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DA63C2" w:rsidRPr="00DA63C2" w14:paraId="69F6C3E3" w14:textId="77777777">
                                <w:tc>
                                  <w:tcPr>
                                    <w:tcW w:w="0" w:type="auto"/>
                                    <w:shd w:val="clear" w:color="auto" w:fill="D4D6D7"/>
                                    <w:vAlign w:val="center"/>
                                    <w:hideMark/>
                                  </w:tcPr>
                                  <w:p w14:paraId="40E345BA" w14:textId="650F76CA" w:rsidR="00DA63C2" w:rsidRPr="00DA63C2" w:rsidRDefault="00DA63C2" w:rsidP="00DA63C2">
                                    <w:r w:rsidRPr="00DA63C2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6F3E63CB" wp14:editId="776E7F1D">
                                          <wp:extent cx="5943600" cy="1226185"/>
                                          <wp:effectExtent l="0" t="0" r="0" b="0"/>
                                          <wp:docPr id="181792882" name="Picture 57" descr="Best Practices Newsletter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36" descr="Best Practices Newsletter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943600" cy="12261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DA63C2" w:rsidRPr="00DA63C2" w14:paraId="09E1CF11" w14:textId="7777777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375" w:type="dxa"/>
                                      <w:left w:w="450" w:type="dxa"/>
                                      <w:bottom w:w="375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14:paraId="3AC5DB12" w14:textId="77777777" w:rsidR="00DA63C2" w:rsidRPr="00DA63C2" w:rsidRDefault="00DA63C2" w:rsidP="00DA63C2">
                                    <w:pPr>
                                      <w:ind w:right="1890"/>
                                    </w:pPr>
                                    <w:r w:rsidRPr="00DA63C2">
                                      <w:t>Hi Sabrina,</w:t>
                                    </w:r>
                                  </w:p>
                                  <w:p w14:paraId="537201D4" w14:textId="77777777" w:rsidR="00DA63C2" w:rsidRPr="00DA63C2" w:rsidRDefault="00DA63C2" w:rsidP="00DA63C2">
                                    <w:pPr>
                                      <w:ind w:right="1890"/>
                                    </w:pPr>
                                  </w:p>
                                  <w:p w14:paraId="6E777EB7" w14:textId="77777777" w:rsidR="00DB4850" w:rsidRPr="00DB4850" w:rsidRDefault="00DB4850" w:rsidP="00DB4850">
                                    <w:pPr>
                                      <w:ind w:right="1890"/>
                                    </w:pPr>
                                    <w:r w:rsidRPr="00DB4850">
                                      <w:t xml:space="preserve">What if the key to growing your planning revenue isn’t just in your strategies, but in the </w:t>
                                    </w:r>
                                    <w:proofErr w:type="gramStart"/>
                                    <w:r w:rsidRPr="00DB4850">
                                      <w:t>experience</w:t>
                                    </w:r>
                                    <w:proofErr w:type="gramEnd"/>
                                    <w:r w:rsidRPr="00DB4850">
                                      <w:t xml:space="preserve"> you deliver?</w:t>
                                    </w:r>
                                  </w:p>
                                  <w:p w14:paraId="7945195B" w14:textId="77777777" w:rsidR="00DB4850" w:rsidRPr="00DB4850" w:rsidRDefault="00DB4850" w:rsidP="00DB4850">
                                    <w:pPr>
                                      <w:ind w:right="1890"/>
                                    </w:pPr>
                                  </w:p>
                                  <w:p w14:paraId="6AEAA108" w14:textId="77777777" w:rsidR="00DB4850" w:rsidRPr="00DB4850" w:rsidRDefault="00DB4850" w:rsidP="00DB4850">
                                    <w:pPr>
                                      <w:ind w:right="1890"/>
                                    </w:pPr>
                                    <w:r w:rsidRPr="00DB4850">
                                      <w:t>Here, we share </w:t>
                                    </w:r>
                                    <w:r w:rsidRPr="00DB4850">
                                      <w:rPr>
                                        <w:b/>
                                        <w:bCs/>
                                      </w:rPr>
                                      <w:t>5 resources and a coming update</w:t>
                                    </w:r>
                                    <w:r w:rsidRPr="00DB4850">
                                      <w:t xml:space="preserve"> to help you achieve </w:t>
                                    </w:r>
                                    <w:proofErr w:type="gramStart"/>
                                    <w:r w:rsidRPr="00DB4850">
                                      <w:t>an exceptional</w:t>
                                    </w:r>
                                    <w:proofErr w:type="gramEnd"/>
                                    <w:r w:rsidRPr="00DB4850">
                                      <w:t xml:space="preserve"> client experience. Those who do, build lasting relationships that drive meaningful conversations.</w:t>
                                    </w:r>
                                  </w:p>
                                  <w:p w14:paraId="5517B75A" w14:textId="75874736" w:rsidR="00DA63C2" w:rsidRPr="00DA63C2" w:rsidRDefault="00DA63C2" w:rsidP="00DA63C2">
                                    <w:pPr>
                                      <w:ind w:right="1890"/>
                                    </w:pPr>
                                  </w:p>
                                </w:tc>
                              </w:tr>
                            </w:tbl>
                            <w:p w14:paraId="6123BDEC" w14:textId="77777777" w:rsidR="00DB4850" w:rsidRDefault="00DB4850" w:rsidP="00DA63C2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36D16AB6" w14:textId="5DE2CEC8" w:rsidR="00DA63C2" w:rsidRPr="00DA63C2" w:rsidRDefault="00DB4850" w:rsidP="00DB4850">
                              <w:pPr>
                                <w:jc w:val="center"/>
                              </w:pPr>
                              <w:r w:rsidRPr="00DB4850">
                                <w:rPr>
                                  <w:b/>
                                  <w:bCs/>
                                </w:rPr>
                                <w:t>Resources</w:t>
                              </w:r>
                            </w:p>
                          </w:tc>
                        </w:tr>
                      </w:tbl>
                      <w:p w14:paraId="265E0496" w14:textId="77777777" w:rsidR="00DA63C2" w:rsidRPr="00DA63C2" w:rsidRDefault="00DA63C2" w:rsidP="00DA63C2"/>
                    </w:tc>
                  </w:tr>
                </w:tbl>
                <w:p w14:paraId="383AECED" w14:textId="77777777" w:rsidR="00DA63C2" w:rsidRPr="00DA63C2" w:rsidRDefault="00DA63C2" w:rsidP="00DA63C2"/>
              </w:tc>
            </w:tr>
          </w:tbl>
          <w:p w14:paraId="619D3A0D" w14:textId="77777777" w:rsidR="00DA63C2" w:rsidRPr="00DA63C2" w:rsidRDefault="00DA63C2" w:rsidP="00DA63C2">
            <w:pPr>
              <w:rPr>
                <w:vanish/>
              </w:rPr>
            </w:pPr>
          </w:p>
          <w:tbl>
            <w:tblPr>
              <w:tblW w:w="113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0"/>
            </w:tblGrid>
            <w:tr w:rsidR="00DA63C2" w:rsidRPr="00DA63C2" w14:paraId="5E8C8C15" w14:textId="77777777">
              <w:tc>
                <w:tcPr>
                  <w:tcW w:w="0" w:type="auto"/>
                  <w:shd w:val="clear" w:color="auto" w:fill="F2F5FD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40"/>
                  </w:tblGrid>
                  <w:tr w:rsidR="00DA63C2" w:rsidRPr="00DA63C2" w14:paraId="0881952E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340"/>
                        </w:tblGrid>
                        <w:tr w:rsidR="00DA63C2" w:rsidRPr="00DA63C2" w14:paraId="4AB2F2EF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340"/>
                              </w:tblGrid>
                              <w:tr w:rsidR="00DA63C2" w:rsidRPr="00DA63C2" w14:paraId="64F1E46F" w14:textId="77777777">
                                <w:tc>
                                  <w:tcPr>
                                    <w:tcW w:w="0" w:type="auto"/>
                                    <w:shd w:val="clear" w:color="auto" w:fill="F2F5FD"/>
                                    <w:tcMar>
                                      <w:top w:w="375" w:type="dxa"/>
                                      <w:left w:w="375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14:paraId="29AB3E97" w14:textId="40E02375" w:rsidR="00DA63C2" w:rsidRPr="00DA63C2" w:rsidRDefault="00DB4850" w:rsidP="00DA63C2">
                                    <w:pPr>
                                      <w:ind w:right="2130"/>
                                    </w:pPr>
                                    <w:r w:rsidRPr="00DB4850">
                                      <w:rPr>
                                        <w:b/>
                                        <w:bCs/>
                                      </w:rPr>
                                      <w:t>INTERACTIVE GUIDE</w:t>
                                    </w:r>
                                  </w:p>
                                  <w:p w14:paraId="05AC44D6" w14:textId="3AAA9013" w:rsidR="00DB4850" w:rsidRPr="00DB4850" w:rsidRDefault="00DB4850" w:rsidP="00DA63C2">
                                    <w:pPr>
                                      <w:ind w:right="2130"/>
                                      <w:rPr>
                                        <w:rStyle w:val="Hyperlink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b/>
                                        <w:bCs/>
                                      </w:rPr>
                                      <w:instrText>HYPERLINK "https://content.emaplan.com/knowledgebase/interactive/Alerts%20and%20Tasks/" \o "https://urldefense.com/v3/__https://content.emaplan.com/knowledgebase/interactive/Alerts*20and*20Tasks/?utm_campaign=CC_L1_Best_Practices_September_2025&amp;utm_medium=email&amp;utm_source=Eloqua&amp;elqTrackId=45A367DAE00FF658A9F91F1B9D475EC6&amp;elq=a1da5c422edb4af694454d37d24cfe70&amp;elqaid=6037&amp;elqat=1&amp;elqCampaignId=&amp;elqak=8AF5C7E022AB30F30D22460B5B9907600407A43B04D2A76D12332B03F1C9F3839A11**A__;JSUjLw!!GUnOtmw!uziNOnTvyYlOuqvaY0AX9w82NTHmbnCK5psy3-anSv6d69qVq4z_AEIppce7yBrFB687A-IEEYJAwujgRD2IvUFjisJwcM7jDBJJ$"</w:instrText>
                                    </w:r>
                                    <w:r>
                                      <w:rPr>
                                        <w:b/>
                                        <w:bCs/>
                                      </w:rPr>
                                    </w:r>
                                    <w:r>
                                      <w:rPr>
                                        <w:b/>
                                        <w:bCs/>
                                      </w:rPr>
                                      <w:fldChar w:fldCharType="separate"/>
                                    </w:r>
                                    <w:r w:rsidRPr="00DB4850">
                                      <w:rPr>
                                        <w:rStyle w:val="Hyperlink"/>
                                        <w:b/>
                                        <w:bCs/>
                                      </w:rPr>
                                      <w:t>Are You Fully Utilizing Tasks and Alerts?</w:t>
                                    </w:r>
                                  </w:p>
                                  <w:p w14:paraId="1EBA1CDC" w14:textId="25498D8D" w:rsidR="00DA63C2" w:rsidRPr="00DA63C2" w:rsidRDefault="00DB4850" w:rsidP="00DA63C2">
                                    <w:pPr>
                                      <w:ind w:right="2130"/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fldChar w:fldCharType="end"/>
                                    </w:r>
                                    <w:r w:rsidRPr="00DB4850">
                                      <w:t xml:space="preserve">Tasks and Alerts can help you to keep track of situations and opportunities relating to your clients in </w:t>
                                    </w:r>
                                    <w:proofErr w:type="spellStart"/>
                                    <w:r w:rsidRPr="00DB4850">
                                      <w:t>eMoney</w:t>
                                    </w:r>
                                    <w:proofErr w:type="spellEnd"/>
                                    <w:r w:rsidRPr="00DB4850">
                                      <w:t>. This interactive guide helps...</w:t>
                                    </w:r>
                                    <w:hyperlink r:id="rId7" w:tgtFrame="_blank" w:history="1">
                                      <w:r w:rsidRPr="00DB4850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read more.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ED55F3A" w14:textId="77777777" w:rsidR="00DA63C2" w:rsidRPr="00DA63C2" w:rsidRDefault="00DA63C2" w:rsidP="00DA63C2"/>
                          </w:tc>
                        </w:tr>
                      </w:tbl>
                      <w:p w14:paraId="4E1EA3E0" w14:textId="77777777" w:rsidR="00DA63C2" w:rsidRPr="00DA63C2" w:rsidRDefault="00DA63C2" w:rsidP="00DA63C2"/>
                    </w:tc>
                  </w:tr>
                </w:tbl>
                <w:p w14:paraId="6E44C027" w14:textId="77777777" w:rsidR="00DA63C2" w:rsidRPr="00DA63C2" w:rsidRDefault="00DA63C2" w:rsidP="00DA63C2"/>
              </w:tc>
            </w:tr>
          </w:tbl>
          <w:p w14:paraId="50E6DB78" w14:textId="77777777" w:rsidR="00DA63C2" w:rsidRPr="00DA63C2" w:rsidRDefault="00DA63C2" w:rsidP="00DA63C2">
            <w:pPr>
              <w:rPr>
                <w:vanish/>
              </w:rPr>
            </w:pPr>
          </w:p>
          <w:tbl>
            <w:tblPr>
              <w:tblW w:w="113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0"/>
            </w:tblGrid>
            <w:tr w:rsidR="00DA63C2" w:rsidRPr="00DA63C2" w14:paraId="4296488A" w14:textId="77777777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40"/>
                  </w:tblGrid>
                  <w:tr w:rsidR="00DA63C2" w:rsidRPr="00DA63C2" w14:paraId="664850E0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340"/>
                        </w:tblGrid>
                        <w:tr w:rsidR="00DA63C2" w:rsidRPr="00DA63C2" w14:paraId="762DC890" w14:textId="77777777">
                          <w:tc>
                            <w:tcPr>
                              <w:tcW w:w="0" w:type="auto"/>
                              <w:hideMark/>
                            </w:tcPr>
                            <w:p w14:paraId="4A0D44F2" w14:textId="733EF7C9" w:rsidR="00DA63C2" w:rsidRPr="00DA63C2" w:rsidRDefault="00DA63C2" w:rsidP="00DA63C2"/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340"/>
                              </w:tblGrid>
                              <w:tr w:rsidR="00DA63C2" w:rsidRPr="00DA63C2" w14:paraId="2E9FF611" w14:textId="7777777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375" w:type="dxa"/>
                                      <w:left w:w="375" w:type="dxa"/>
                                      <w:bottom w:w="30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14:paraId="7A1AC3AA" w14:textId="4DDCAEE5" w:rsidR="00DA63C2" w:rsidRPr="00DA63C2" w:rsidRDefault="00DB4850" w:rsidP="00DA63C2">
                                    <w:pPr>
                                      <w:ind w:right="2070"/>
                                    </w:pPr>
                                    <w:r w:rsidRPr="00DB4850">
                                      <w:rPr>
                                        <w:b/>
                                        <w:bCs/>
                                      </w:rPr>
                                      <w:lastRenderedPageBreak/>
                                      <w:t>PRODUCT HIGHLIGHT</w:t>
                                    </w:r>
                                  </w:p>
                                  <w:p w14:paraId="797C77CE" w14:textId="77777777" w:rsidR="00DB4850" w:rsidRDefault="00DB4850" w:rsidP="00DA63C2">
                                    <w:pPr>
                                      <w:ind w:right="2070"/>
                                    </w:pPr>
                                    <w:hyperlink r:id="rId8" w:tgtFrame="_blank" w:history="1">
                                      <w:r w:rsidRPr="00DB4850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 xml:space="preserve">How to Highlight Material You Want Your Clients to Engage with </w:t>
                                      </w:r>
                                      <w:proofErr w:type="spellStart"/>
                                      <w:r w:rsidRPr="00DB4850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Most</w:t>
                                      </w:r>
                                    </w:hyperlink>
                                    <w:proofErr w:type="spellEnd"/>
                                  </w:p>
                                  <w:p w14:paraId="4A07F71D" w14:textId="0EF15839" w:rsidR="00DA63C2" w:rsidRPr="00DA63C2" w:rsidRDefault="00DB4850" w:rsidP="00DA63C2">
                                    <w:pPr>
                                      <w:ind w:right="2070"/>
                                    </w:pPr>
                                    <w:r w:rsidRPr="00DB4850">
                                      <w:t>Have you turned on the </w:t>
                                    </w:r>
                                    <w:r w:rsidRPr="00DB4850">
                                      <w:rPr>
                                        <w:b/>
                                        <w:bCs/>
                                        <w:i/>
                                        <w:iCs/>
                                      </w:rPr>
                                      <w:t>My Advisor </w:t>
                                    </w:r>
                                    <w:r w:rsidRPr="00DB4850">
                                      <w:t>page for your clients? Launched in March 2024, this page allows you to showcase your brand and highlight...</w:t>
                                    </w:r>
                                    <w:hyperlink r:id="rId9" w:tgtFrame="_blank" w:history="1">
                                      <w:r w:rsidRPr="00DB4850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turn it on!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9AFBE8B" w14:textId="77777777" w:rsidR="00DA63C2" w:rsidRPr="00DA63C2" w:rsidRDefault="00DA63C2" w:rsidP="00DA63C2"/>
                          </w:tc>
                        </w:tr>
                      </w:tbl>
                      <w:p w14:paraId="557435FF" w14:textId="77777777" w:rsidR="00DA63C2" w:rsidRPr="00DA63C2" w:rsidRDefault="00DA63C2" w:rsidP="00DA63C2"/>
                    </w:tc>
                  </w:tr>
                </w:tbl>
                <w:p w14:paraId="7F538806" w14:textId="77777777" w:rsidR="00DA63C2" w:rsidRPr="00DA63C2" w:rsidRDefault="00DA63C2" w:rsidP="00DA63C2"/>
              </w:tc>
            </w:tr>
          </w:tbl>
          <w:p w14:paraId="1A69A170" w14:textId="77777777" w:rsidR="00DA63C2" w:rsidRPr="00DA63C2" w:rsidRDefault="00DA63C2" w:rsidP="00DA63C2">
            <w:pPr>
              <w:rPr>
                <w:vanish/>
              </w:rPr>
            </w:pPr>
          </w:p>
          <w:tbl>
            <w:tblPr>
              <w:tblW w:w="113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0"/>
            </w:tblGrid>
            <w:tr w:rsidR="00DA63C2" w:rsidRPr="00DA63C2" w14:paraId="3B60973A" w14:textId="77777777">
              <w:tc>
                <w:tcPr>
                  <w:tcW w:w="0" w:type="auto"/>
                  <w:shd w:val="clear" w:color="auto" w:fill="F2F5FD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40"/>
                  </w:tblGrid>
                  <w:tr w:rsidR="00DA63C2" w:rsidRPr="00DA63C2" w14:paraId="3F0B0DCA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340"/>
                        </w:tblGrid>
                        <w:tr w:rsidR="00DA63C2" w:rsidRPr="00DA63C2" w14:paraId="23172508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340"/>
                              </w:tblGrid>
                              <w:tr w:rsidR="00DA63C2" w:rsidRPr="00DA63C2" w14:paraId="1D8868C1" w14:textId="77777777">
                                <w:tc>
                                  <w:tcPr>
                                    <w:tcW w:w="0" w:type="auto"/>
                                    <w:shd w:val="clear" w:color="auto" w:fill="F2F5FD"/>
                                    <w:tcMar>
                                      <w:top w:w="375" w:type="dxa"/>
                                      <w:left w:w="375" w:type="dxa"/>
                                      <w:bottom w:w="30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14:paraId="0426F267" w14:textId="05DB2CB9" w:rsidR="00DA63C2" w:rsidRPr="00DA63C2" w:rsidRDefault="00DB4850" w:rsidP="00DA63C2">
                                    <w:pPr>
                                      <w:ind w:right="1980"/>
                                    </w:pPr>
                                    <w:r w:rsidRPr="00DB4850">
                                      <w:rPr>
                                        <w:b/>
                                        <w:bCs/>
                                      </w:rPr>
                                      <w:t>PODCAST SUMMARY</w:t>
                                    </w:r>
                                  </w:p>
                                  <w:p w14:paraId="254A53C2" w14:textId="77777777" w:rsidR="00DB4850" w:rsidRDefault="00DB4850" w:rsidP="00DA63C2">
                                    <w:pPr>
                                      <w:ind w:right="1980"/>
                                    </w:pPr>
                                    <w:hyperlink r:id="rId10" w:tgtFrame="_blank" w:history="1">
                                      <w:r w:rsidRPr="00DB4850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 xml:space="preserve">Getting Clients Out of Their Heads and Into Their Hearts with Brendan </w:t>
                                      </w:r>
                                      <w:proofErr w:type="spellStart"/>
                                      <w:r w:rsidRPr="00DB4850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Frazier</w:t>
                                      </w:r>
                                    </w:hyperlink>
                                    <w:proofErr w:type="spellEnd"/>
                                  </w:p>
                                  <w:p w14:paraId="31C2E999" w14:textId="77C55DB7" w:rsidR="00DA63C2" w:rsidRPr="00DA63C2" w:rsidRDefault="00DB4850" w:rsidP="00DA63C2">
                                    <w:pPr>
                                      <w:ind w:right="1980"/>
                                    </w:pPr>
                                    <w:r w:rsidRPr="00DB4850">
                                      <w:t>Uncovering the intersection of personal connection, emotional intelligence, and professional success, may be where the planner's role is evolving... </w:t>
                                    </w:r>
                                    <w:hyperlink r:id="rId11" w:tgtFrame="_blank" w:history="1">
                                      <w:r w:rsidRPr="00DB4850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read more &gt;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527633F" w14:textId="77777777" w:rsidR="00DA63C2" w:rsidRPr="00DA63C2" w:rsidRDefault="00DA63C2" w:rsidP="00DA63C2"/>
                          </w:tc>
                        </w:tr>
                      </w:tbl>
                      <w:p w14:paraId="49F45FC6" w14:textId="77777777" w:rsidR="00DA63C2" w:rsidRPr="00DA63C2" w:rsidRDefault="00DA63C2" w:rsidP="00DA63C2"/>
                    </w:tc>
                  </w:tr>
                </w:tbl>
                <w:p w14:paraId="261CD693" w14:textId="77777777" w:rsidR="00DA63C2" w:rsidRPr="00DA63C2" w:rsidRDefault="00DA63C2" w:rsidP="00DA63C2"/>
              </w:tc>
            </w:tr>
          </w:tbl>
          <w:p w14:paraId="03964D0A" w14:textId="77777777" w:rsidR="00DA63C2" w:rsidRPr="00DA63C2" w:rsidRDefault="00DA63C2" w:rsidP="00DA63C2">
            <w:pPr>
              <w:rPr>
                <w:vanish/>
              </w:rPr>
            </w:pPr>
          </w:p>
          <w:tbl>
            <w:tblPr>
              <w:tblW w:w="113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DA63C2" w:rsidRPr="00DA63C2" w14:paraId="53CE855B" w14:textId="77777777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DA63C2" w:rsidRPr="00DA63C2" w14:paraId="688AF701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DA63C2" w:rsidRPr="00DA63C2" w14:paraId="4759C25B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="00DA63C2" w:rsidRPr="00DA63C2" w14:paraId="2596E761" w14:textId="7777777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375" w:type="dxa"/>
                                      <w:left w:w="375" w:type="dxa"/>
                                      <w:bottom w:w="30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14:paraId="5E87CAFA" w14:textId="77777777" w:rsidR="00DB4850" w:rsidRDefault="00DB4850" w:rsidP="00DA63C2">
                                    <w:pPr>
                                      <w:ind w:right="1980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DB4850">
                                      <w:rPr>
                                        <w:b/>
                                        <w:bCs/>
                                      </w:rPr>
                                      <w:t>SUMMIT SESSION SPOTLIGHT</w:t>
                                    </w:r>
                                  </w:p>
                                  <w:p w14:paraId="390888A8" w14:textId="77777777" w:rsidR="00DB4850" w:rsidRDefault="00DB4850" w:rsidP="00DA63C2">
                                    <w:pPr>
                                      <w:ind w:right="1980"/>
                                    </w:pPr>
                                    <w:hyperlink r:id="rId12" w:tgtFrame="_blank" w:history="1">
                                      <w:r w:rsidRPr="00DB4850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The Art of Asking Questions (1 CFP® CE Credit)</w:t>
                                      </w:r>
                                    </w:hyperlink>
                                  </w:p>
                                  <w:p w14:paraId="7BE5450C" w14:textId="2A5390D1" w:rsidR="00DB4850" w:rsidRPr="00DA63C2" w:rsidRDefault="00DB4850" w:rsidP="00DA63C2">
                                    <w:pPr>
                                      <w:ind w:right="1980"/>
                                    </w:pPr>
                                    <w:r w:rsidRPr="00DB4850">
                                      <w:t>In a world filled with more options for financial advice, one truth is becoming crystal clear: clients don’t just stay with a financial professional just because of... </w:t>
                                    </w:r>
                                    <w:hyperlink r:id="rId13" w:tgtFrame="_blank" w:history="1">
                                      <w:r w:rsidRPr="00DB4850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read more &gt;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tbl>
                              <w:tblPr>
                                <w:tblW w:w="11340" w:type="dxa"/>
                                <w:shd w:val="clear" w:color="auto" w:fill="D4D6D7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340"/>
                              </w:tblGrid>
                              <w:tr w:rsidR="00DB4850" w:rsidRPr="00DB4850" w14:paraId="197A38DE" w14:textId="77777777" w:rsidTr="00DB4850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1340"/>
                                    </w:tblGrid>
                                    <w:tr w:rsidR="00DB4850" w:rsidRPr="00DB4850" w14:paraId="277076A6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1340"/>
                                          </w:tblGrid>
                                          <w:tr w:rsidR="00DB4850" w:rsidRPr="00DB4850" w14:paraId="774FA6C7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10FDE53A" w14:textId="77777777" w:rsidR="00DB4850" w:rsidRPr="00DB4850" w:rsidRDefault="00DB4850" w:rsidP="00DB4850"/>
                                            </w:tc>
                                          </w:tr>
                                        </w:tbl>
                                        <w:p w14:paraId="45BE0FC9" w14:textId="77777777" w:rsidR="00DB4850" w:rsidRPr="00DB4850" w:rsidRDefault="00DB4850" w:rsidP="00DB4850"/>
                                      </w:tc>
                                    </w:tr>
                                  </w:tbl>
                                  <w:p w14:paraId="208495F9" w14:textId="77777777" w:rsidR="00DB4850" w:rsidRPr="00DB4850" w:rsidRDefault="00DB4850" w:rsidP="00DB4850"/>
                                </w:tc>
                              </w:tr>
                            </w:tbl>
                            <w:p w14:paraId="00E45419" w14:textId="77777777" w:rsidR="00DB4850" w:rsidRPr="00DB4850" w:rsidRDefault="00DB4850" w:rsidP="00DB4850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11340" w:type="dxa"/>
                                <w:shd w:val="clear" w:color="auto" w:fill="D4D6D7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340"/>
                              </w:tblGrid>
                              <w:tr w:rsidR="00DB4850" w:rsidRPr="00DB4850" w14:paraId="7DC401D9" w14:textId="77777777" w:rsidTr="00DB4850">
                                <w:tc>
                                  <w:tcPr>
                                    <w:tcW w:w="0" w:type="auto"/>
                                    <w:shd w:val="clear" w:color="auto" w:fill="F2F5FD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1340"/>
                                    </w:tblGrid>
                                    <w:tr w:rsidR="00DB4850" w:rsidRPr="00DB4850" w14:paraId="0A2F1D7B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1340"/>
                                          </w:tblGrid>
                                          <w:tr w:rsidR="00DB4850" w:rsidRPr="00DB4850" w14:paraId="59157880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7268726F" w14:textId="0C706ADE" w:rsidR="00DB4850" w:rsidRPr="00DB4850" w:rsidRDefault="00DB4850" w:rsidP="00DB4850"/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1340"/>
                                                </w:tblGrid>
                                                <w:tr w:rsidR="00DB4850" w:rsidRPr="00DB4850" w14:paraId="000A8E4E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2F5FD"/>
                                                      <w:tcMar>
                                                        <w:top w:w="375" w:type="dxa"/>
                                                        <w:left w:w="375" w:type="dxa"/>
                                                        <w:bottom w:w="300" w:type="dxa"/>
                                                        <w:right w:w="4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2BFAFB98" w14:textId="77777777" w:rsidR="00DB4850" w:rsidRPr="00DB4850" w:rsidRDefault="00DB4850" w:rsidP="00DB4850">
                                                      <w:r w:rsidRPr="00DB4850"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t>SUMMIT SESSION SPOTLIGHT</w:t>
                                                      </w:r>
                                                    </w:p>
                                                    <w:p w14:paraId="5692C604" w14:textId="415C5830" w:rsidR="00DB4850" w:rsidRPr="00DB4850" w:rsidRDefault="00DB4850" w:rsidP="00DB4850">
                                                      <w:pPr>
                                                        <w:rPr>
                                                          <w:rStyle w:val="Hyperlink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fldChar w:fldCharType="begin"/>
                                                      </w:r>
                                                      <w:r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instrText>HYPERLINK "https://emoneyadvisor.com/summit/sessions/" \t "_blank"</w:instrText>
                                                      </w:r>
                                                      <w:r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</w:r>
                                                      <w:r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fldChar w:fldCharType="separate"/>
                                                      </w:r>
                                                      <w:r w:rsidRPr="00DB4850">
                                                        <w:rPr>
                                                          <w:rStyle w:val="Hyperlink"/>
                                                          <w:b/>
                                                          <w:bCs/>
                                                        </w:rPr>
                                                        <w:t>The Art of Asking Questions (1 CFP® CE Credit)</w:t>
                                                      </w:r>
                                                    </w:p>
                                                    <w:p w14:paraId="57C37273" w14:textId="7AD386B2" w:rsidR="00DB4850" w:rsidRPr="00DB4850" w:rsidRDefault="00DB4850" w:rsidP="00DB4850">
                                                      <w:r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fldChar w:fldCharType="end"/>
                                                      </w:r>
                                                      <w:r w:rsidRPr="00DB4850">
                                                        <w:t xml:space="preserve">Strong client relationships are built on trust—and trust starts with asking the right questions. Join us for this session at the virtual </w:t>
                                                      </w:r>
                                                      <w:proofErr w:type="spellStart"/>
                                                      <w:r w:rsidRPr="00DB4850">
                                                        <w:t>eMoney</w:t>
                                                      </w:r>
                                                      <w:proofErr w:type="spellEnd"/>
                                                      <w:r w:rsidRPr="00DB4850">
                                                        <w:t xml:space="preserve"> Summit. </w:t>
                                                      </w:r>
                                                      <w:hyperlink r:id="rId14" w:tgtFrame="_blank" w:history="1">
                                                        <w:r w:rsidRPr="00DB4850">
                                                          <w:rPr>
                                                            <w:rStyle w:val="Hyperlink"/>
                                                            <w:b/>
                                                            <w:bCs/>
                                                          </w:rPr>
                                                          <w:t>Learn more &gt;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00208B9" w14:textId="77777777" w:rsidR="00DB4850" w:rsidRPr="00DB4850" w:rsidRDefault="00DB4850" w:rsidP="00DB4850"/>
                                            </w:tc>
                                          </w:tr>
                                        </w:tbl>
                                        <w:p w14:paraId="27BC9F11" w14:textId="77777777" w:rsidR="00DB4850" w:rsidRPr="00DB4850" w:rsidRDefault="00DB4850" w:rsidP="00DB4850"/>
                                      </w:tc>
                                    </w:tr>
                                  </w:tbl>
                                  <w:p w14:paraId="4C8AA40A" w14:textId="77777777" w:rsidR="00DB4850" w:rsidRPr="00DB4850" w:rsidRDefault="00DB4850" w:rsidP="00DB4850"/>
                                </w:tc>
                              </w:tr>
                            </w:tbl>
                            <w:p w14:paraId="29373E32" w14:textId="77777777" w:rsidR="00DA63C2" w:rsidRPr="00DA63C2" w:rsidRDefault="00DA63C2" w:rsidP="00DA63C2"/>
                          </w:tc>
                        </w:tr>
                      </w:tbl>
                      <w:p w14:paraId="5981EDC1" w14:textId="77777777" w:rsidR="00DA63C2" w:rsidRPr="00DA63C2" w:rsidRDefault="00DA63C2" w:rsidP="00DA63C2"/>
                    </w:tc>
                  </w:tr>
                </w:tbl>
                <w:tbl>
                  <w:tblPr>
                    <w:tblW w:w="11340" w:type="dxa"/>
                    <w:shd w:val="clear" w:color="auto" w:fill="D4D6D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40"/>
                  </w:tblGrid>
                  <w:tr w:rsidR="00DB4850" w:rsidRPr="00DB4850" w14:paraId="415B60EE" w14:textId="77777777" w:rsidTr="00DB4850">
                    <w:tc>
                      <w:tcPr>
                        <w:tcW w:w="0" w:type="auto"/>
                        <w:shd w:val="clear" w:color="auto" w:fill="F2F5FD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340"/>
                        </w:tblGrid>
                        <w:tr w:rsidR="00DB4850" w:rsidRPr="00DB4850" w14:paraId="49859781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340"/>
                              </w:tblGrid>
                              <w:tr w:rsidR="00DB4850" w:rsidRPr="00DB4850" w14:paraId="099ABFB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31"/>
                                    </w:tblGrid>
                                    <w:tr w:rsidR="00DB4850" w:rsidRPr="00DB4850" w14:paraId="7F512162" w14:textId="77777777">
                                      <w:tc>
                                        <w:tcPr>
                                          <w:tcW w:w="0" w:type="auto"/>
                                          <w:shd w:val="clear" w:color="auto" w:fill="F2F5FD"/>
                                          <w:tcMar>
                                            <w:top w:w="375" w:type="dxa"/>
                                            <w:left w:w="375" w:type="dxa"/>
                                            <w:bottom w:w="300" w:type="dxa"/>
                                            <w:right w:w="4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1C4A094" w14:textId="77777777" w:rsidR="00DB4850" w:rsidRPr="00DB4850" w:rsidRDefault="00DB4850" w:rsidP="00DB4850"/>
                                      </w:tc>
                                    </w:tr>
                                  </w:tbl>
                                  <w:p w14:paraId="667AA1B6" w14:textId="77777777" w:rsidR="00DB4850" w:rsidRPr="00DB4850" w:rsidRDefault="00DB4850" w:rsidP="00DB4850"/>
                                </w:tc>
                              </w:tr>
                            </w:tbl>
                            <w:p w14:paraId="10B9F8AC" w14:textId="77777777" w:rsidR="00DB4850" w:rsidRPr="00DB4850" w:rsidRDefault="00DB4850" w:rsidP="00DB4850"/>
                          </w:tc>
                        </w:tr>
                      </w:tbl>
                      <w:p w14:paraId="25121279" w14:textId="77777777" w:rsidR="00DB4850" w:rsidRPr="00DB4850" w:rsidRDefault="00DB4850" w:rsidP="00DB4850"/>
                    </w:tc>
                  </w:tr>
                </w:tbl>
                <w:p w14:paraId="69A27468" w14:textId="77777777" w:rsidR="00DB4850" w:rsidRPr="00DB4850" w:rsidRDefault="00DB4850" w:rsidP="00DB4850">
                  <w:pPr>
                    <w:rPr>
                      <w:vanish/>
                    </w:rPr>
                  </w:pPr>
                </w:p>
                <w:tbl>
                  <w:tblPr>
                    <w:tblW w:w="11340" w:type="dxa"/>
                    <w:shd w:val="clear" w:color="auto" w:fill="D4D6D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40"/>
                  </w:tblGrid>
                  <w:tr w:rsidR="00DB4850" w:rsidRPr="00DB4850" w14:paraId="08BB1CC3" w14:textId="77777777" w:rsidTr="00DB4850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340"/>
                        </w:tblGrid>
                        <w:tr w:rsidR="00DB4850" w:rsidRPr="00DB4850" w14:paraId="5A4B45BD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340"/>
                              </w:tblGrid>
                              <w:tr w:rsidR="00DB4850" w:rsidRPr="00DB4850" w14:paraId="0996CF6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1340"/>
                                    </w:tblGrid>
                                    <w:tr w:rsidR="00DB4850" w:rsidRPr="00DB4850" w14:paraId="1DF814D3" w14:textId="77777777">
                                      <w:tc>
                                        <w:tcPr>
                                          <w:tcW w:w="0" w:type="auto"/>
                                          <w:shd w:val="clear" w:color="auto" w:fill="156A85"/>
                                          <w:tcMar>
                                            <w:top w:w="150" w:type="dxa"/>
                                            <w:left w:w="150" w:type="dxa"/>
                                            <w:bottom w:w="15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858B3D8" w14:textId="77777777" w:rsidR="00DB4850" w:rsidRPr="00DB4850" w:rsidRDefault="00DB4850" w:rsidP="00DB4850">
                                          <w:pPr>
                                            <w:jc w:val="center"/>
                                            <w:divId w:val="1861817418"/>
                                          </w:pPr>
                                          <w:r w:rsidRPr="00DB4850">
                                            <w:rPr>
                                              <w:b/>
                                              <w:bCs/>
                                              <w:color w:val="FFFFFF" w:themeColor="background1"/>
                                            </w:rPr>
                                            <w:t>Updates</w:t>
                                          </w:r>
                                        </w:p>
                                      </w:tc>
                                    </w:tr>
                                    <w:tr w:rsidR="00DB4850" w:rsidRPr="00DB4850" w14:paraId="449BC4F9" w14:textId="77777777"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375" w:type="dxa"/>
                                            <w:left w:w="450" w:type="dxa"/>
                                            <w:bottom w:w="375" w:type="dxa"/>
                                            <w:right w:w="4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143B4B3" w14:textId="77777777" w:rsidR="00DB4850" w:rsidRPr="00DB4850" w:rsidRDefault="00DB4850" w:rsidP="00DB4850">
                                          <w:r w:rsidRPr="00DB4850">
                                            <w:rPr>
                                              <w:b/>
                                              <w:bCs/>
                                            </w:rPr>
                                            <w:lastRenderedPageBreak/>
                                            <w:t>PRODUCT HIGHLIGHT</w:t>
                                          </w:r>
                                        </w:p>
                                        <w:p w14:paraId="2D780CE6" w14:textId="77777777" w:rsidR="00DB4850" w:rsidRPr="00DB4850" w:rsidRDefault="00DB4850" w:rsidP="00DB4850">
                                          <w:r w:rsidRPr="00DB4850">
                                            <w:rPr>
                                              <w:b/>
                                              <w:bCs/>
                                            </w:rPr>
                                            <w:t>A New Client Onboarding Flow is Coming Next Week!</w:t>
                                          </w:r>
                                        </w:p>
                                        <w:p w14:paraId="71938D2C" w14:textId="77777777" w:rsidR="00DB4850" w:rsidRPr="00DB4850" w:rsidRDefault="00DB4850" w:rsidP="00DB4850">
                                          <w:r w:rsidRPr="00DB4850">
                                            <w:t>Beginning September 23, introduce a redesigned Getting Started experience to your new clients—an intuitive, modern onboarding flow that empowers them to build a basic financial plan at their own pace. Stay tuned!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6E06531" w14:textId="77777777" w:rsidR="00DB4850" w:rsidRPr="00DB4850" w:rsidRDefault="00DB4850" w:rsidP="00DB4850"/>
                                </w:tc>
                              </w:tr>
                            </w:tbl>
                            <w:p w14:paraId="799EC07C" w14:textId="77777777" w:rsidR="00DB4850" w:rsidRPr="00DB4850" w:rsidRDefault="00DB4850" w:rsidP="00DB4850"/>
                          </w:tc>
                        </w:tr>
                      </w:tbl>
                      <w:p w14:paraId="14BF44B2" w14:textId="77777777" w:rsidR="00DB4850" w:rsidRPr="00DB4850" w:rsidRDefault="00DB4850" w:rsidP="00DB4850"/>
                    </w:tc>
                  </w:tr>
                </w:tbl>
                <w:p w14:paraId="3632BECD" w14:textId="77777777" w:rsidR="00DA63C2" w:rsidRPr="00DA63C2" w:rsidRDefault="00DA63C2" w:rsidP="00DA63C2"/>
              </w:tc>
            </w:tr>
          </w:tbl>
          <w:p w14:paraId="34DEC774" w14:textId="77777777" w:rsidR="00DA63C2" w:rsidRPr="00DA63C2" w:rsidRDefault="00DA63C2" w:rsidP="00DA63C2">
            <w:pPr>
              <w:rPr>
                <w:vanish/>
              </w:rPr>
            </w:pPr>
          </w:p>
          <w:tbl>
            <w:tblPr>
              <w:tblW w:w="113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0"/>
            </w:tblGrid>
            <w:tr w:rsidR="00DA63C2" w:rsidRPr="00DA63C2" w14:paraId="3827051C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40"/>
                  </w:tblGrid>
                  <w:tr w:rsidR="00DA63C2" w:rsidRPr="00DA63C2" w14:paraId="46953365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340"/>
                        </w:tblGrid>
                        <w:tr w:rsidR="00DA63C2" w:rsidRPr="00DA63C2" w14:paraId="0C1379ED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340"/>
                              </w:tblGrid>
                              <w:tr w:rsidR="00DA63C2" w:rsidRPr="00DA63C2" w14:paraId="74C997BC" w14:textId="77777777">
                                <w:tc>
                                  <w:tcPr>
                                    <w:tcW w:w="0" w:type="auto"/>
                                    <w:shd w:val="clear" w:color="auto" w:fill="1A6887"/>
                                    <w:tcMar>
                                      <w:top w:w="450" w:type="dxa"/>
                                      <w:left w:w="450" w:type="dxa"/>
                                      <w:bottom w:w="4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14:paraId="51A51504" w14:textId="77777777" w:rsidR="00DF7BB8" w:rsidRPr="00DF7BB8" w:rsidRDefault="00DF7BB8" w:rsidP="00DA63C2">
                                    <w:pPr>
                                      <w:ind w:right="1890"/>
                                      <w:rPr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 w:rsidRPr="00DF7BB8">
                                      <w:rPr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NEW UPDATES ADDED SEPTEMBER 16</w:t>
                                    </w:r>
                                  </w:p>
                                  <w:p w14:paraId="67B971DC" w14:textId="3B56A60D" w:rsidR="00DA63C2" w:rsidRPr="00352A19" w:rsidRDefault="00DA63C2" w:rsidP="00DA63C2">
                                    <w:pPr>
                                      <w:ind w:right="1890"/>
                                      <w:rPr>
                                        <w:color w:val="FFFFFF" w:themeColor="background1"/>
                                      </w:rPr>
                                    </w:pPr>
                                    <w:hyperlink r:id="rId15" w:tgtFrame="_blank" w:history="1">
                                      <w:r w:rsidRPr="00DA63C2">
                                        <w:rPr>
                                          <w:rStyle w:val="Hyperlink"/>
                                          <w:b/>
                                          <w:bCs/>
                                          <w:color w:val="FFFFFF" w:themeColor="background1"/>
                                        </w:rPr>
                                        <w:t xml:space="preserve">See What's New and Coming to </w:t>
                                      </w:r>
                                      <w:proofErr w:type="spellStart"/>
                                      <w:r w:rsidRPr="00DA63C2">
                                        <w:rPr>
                                          <w:rStyle w:val="Hyperlink"/>
                                          <w:b/>
                                          <w:bCs/>
                                          <w:color w:val="FFFFFF" w:themeColor="background1"/>
                                        </w:rPr>
                                        <w:t>eMoney</w:t>
                                      </w:r>
                                      <w:proofErr w:type="spellEnd"/>
                                      <w:r w:rsidRPr="00DA63C2">
                                        <w:rPr>
                                          <w:rStyle w:val="Hyperlink"/>
                                          <w:b/>
                                          <w:bCs/>
                                          <w:color w:val="FFFFFF" w:themeColor="background1"/>
                                        </w:rPr>
                                        <w:t xml:space="preserve"> from the One Big Beautiful Bill Act (2025 Budget Reconciliation Bill)</w:t>
                                      </w:r>
                                    </w:hyperlink>
                                  </w:p>
                                  <w:p w14:paraId="5051FFA7" w14:textId="40EB906D" w:rsidR="00DA63C2" w:rsidRPr="00DA63C2" w:rsidRDefault="00DA63C2" w:rsidP="00DA63C2">
                                    <w:pPr>
                                      <w:ind w:right="1890"/>
                                    </w:pPr>
                                    <w:r w:rsidRPr="00DA63C2">
                                      <w:rPr>
                                        <w:color w:val="FFFFFF" w:themeColor="background1"/>
                                      </w:rPr>
                                      <w:t xml:space="preserve">The One Big Beautiful Bill Act (2025 Budget Reconciliation Bill) introduces changes that could impact client strategies. We’re prioritizing timely updates in </w:t>
                                    </w:r>
                                    <w:proofErr w:type="spellStart"/>
                                    <w:r w:rsidRPr="00DA63C2">
                                      <w:rPr>
                                        <w:color w:val="FFFFFF" w:themeColor="background1"/>
                                      </w:rPr>
                                      <w:t>eMoney</w:t>
                                    </w:r>
                                    <w:proofErr w:type="spellEnd"/>
                                    <w:r w:rsidRPr="00DA63C2">
                                      <w:rPr>
                                        <w:color w:val="FFFFFF" w:themeColor="background1"/>
                                      </w:rPr>
                                      <w:t xml:space="preserve"> to support your planning efforts. You can also listen to </w:t>
                                    </w:r>
                                    <w:hyperlink r:id="rId16" w:tgtFrame="_blank" w:history="1">
                                      <w:r w:rsidRPr="00DA63C2">
                                        <w:rPr>
                                          <w:rStyle w:val="Hyperlink"/>
                                          <w:b/>
                                          <w:bCs/>
                                          <w:color w:val="FFFFFF" w:themeColor="background1"/>
                                        </w:rPr>
                                        <w:t>this short podcast episode</w:t>
                                      </w:r>
                                    </w:hyperlink>
                                    <w:r w:rsidRPr="00DA63C2">
                                      <w:rPr>
                                        <w:color w:val="FFFFFF" w:themeColor="background1"/>
                                      </w:rPr>
                                      <w:t xml:space="preserve"> about how </w:t>
                                    </w:r>
                                    <w:proofErr w:type="spellStart"/>
                                    <w:r w:rsidRPr="00DA63C2">
                                      <w:rPr>
                                        <w:color w:val="FFFFFF" w:themeColor="background1"/>
                                      </w:rPr>
                                      <w:t>eMoney</w:t>
                                    </w:r>
                                    <w:proofErr w:type="spellEnd"/>
                                    <w:r w:rsidRPr="00DA63C2">
                                      <w:rPr>
                                        <w:color w:val="FFFFFF" w:themeColor="background1"/>
                                      </w:rPr>
                                      <w:t xml:space="preserve"> is responding to the new tax legislation with Senior Financial Planning </w:t>
                                    </w:r>
                                    <w:proofErr w:type="spellStart"/>
                                    <w:r w:rsidRPr="00DA63C2">
                                      <w:rPr>
                                        <w:color w:val="FFFFFF" w:themeColor="background1"/>
                                      </w:rPr>
                                      <w:t>Consultan</w:t>
                                    </w:r>
                                    <w:proofErr w:type="spellEnd"/>
                                    <w:r w:rsidRPr="00DA63C2">
                                      <w:rPr>
                                        <w:color w:val="FFFFFF" w:themeColor="background1"/>
                                      </w:rPr>
                                      <w:t>, Michelle Riiska.</w:t>
                                    </w:r>
                                  </w:p>
                                </w:tc>
                              </w:tr>
                              <w:tr w:rsidR="00DA63C2" w:rsidRPr="00DA63C2" w14:paraId="4465766C" w14:textId="77777777">
                                <w:tc>
                                  <w:tcPr>
                                    <w:tcW w:w="0" w:type="auto"/>
                                    <w:shd w:val="clear" w:color="auto" w:fill="D4D6D7"/>
                                    <w:vAlign w:val="center"/>
                                    <w:hideMark/>
                                  </w:tcPr>
                                  <w:p w14:paraId="74CF00FA" w14:textId="639008B4" w:rsidR="00DA63C2" w:rsidRPr="00DA63C2" w:rsidRDefault="0086200C" w:rsidP="00DA63C2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677C1AD5" wp14:editId="40F0739C">
                                          <wp:extent cx="5943600" cy="1708150"/>
                                          <wp:effectExtent l="0" t="0" r="0" b="6350"/>
                                          <wp:docPr id="1746234842" name="Picture 5" descr="eMoney Yearbook Series - Celebrate eMoney’s 25th Anniversary by getting to know some of our talented team members!  Kathy Hieng -  Senior Enterprise Product Solutions Owner - Meet Kathy!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" descr="eMoney Yearbook Series - Celebrate eMoney’s 25th Anniversary by getting to know some of our talented team members!  Kathy Hieng -  Senior Enterprise Product Solutions Owner - Meet Kathy!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943600" cy="17081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DA63C2" w:rsidRPr="00DA63C2" w14:paraId="6BA7FF54" w14:textId="77777777">
                                <w:tc>
                                  <w:tcPr>
                                    <w:tcW w:w="0" w:type="auto"/>
                                    <w:shd w:val="clear" w:color="auto" w:fill="D4D6D7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37CF3F7" w14:textId="3EE506B4" w:rsidR="00DA63C2" w:rsidRPr="00DA63C2" w:rsidRDefault="00DA63C2" w:rsidP="00DA63C2"/>
                                </w:tc>
                              </w:tr>
                            </w:tbl>
                            <w:p w14:paraId="26FB26FD" w14:textId="77777777" w:rsidR="00DA63C2" w:rsidRPr="00DA63C2" w:rsidRDefault="00DA63C2" w:rsidP="00DA63C2"/>
                          </w:tc>
                        </w:tr>
                      </w:tbl>
                      <w:p w14:paraId="62392D8C" w14:textId="77777777" w:rsidR="00DA63C2" w:rsidRPr="00DA63C2" w:rsidRDefault="00DA63C2" w:rsidP="00DA63C2"/>
                    </w:tc>
                  </w:tr>
                </w:tbl>
                <w:p w14:paraId="64E173DE" w14:textId="77777777" w:rsidR="00DA63C2" w:rsidRPr="00DA63C2" w:rsidRDefault="00DA63C2" w:rsidP="00DA63C2"/>
              </w:tc>
            </w:tr>
          </w:tbl>
          <w:p w14:paraId="4BFBC782" w14:textId="77777777" w:rsidR="00DA63C2" w:rsidRPr="00DA63C2" w:rsidRDefault="00DA63C2" w:rsidP="00DA63C2">
            <w:pPr>
              <w:rPr>
                <w:vanish/>
              </w:rPr>
            </w:pPr>
          </w:p>
          <w:p w14:paraId="7DDF64A9" w14:textId="77777777" w:rsidR="00DA63C2" w:rsidRPr="00DA63C2" w:rsidRDefault="00DA63C2" w:rsidP="00DA63C2">
            <w:pPr>
              <w:rPr>
                <w:vanish/>
              </w:rPr>
            </w:pPr>
          </w:p>
          <w:tbl>
            <w:tblPr>
              <w:tblW w:w="113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0"/>
            </w:tblGrid>
            <w:tr w:rsidR="00DA63C2" w:rsidRPr="00DA63C2" w14:paraId="7EA05165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40"/>
                  </w:tblGrid>
                  <w:tr w:rsidR="00DA63C2" w:rsidRPr="00DA63C2" w14:paraId="605E3AFB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340"/>
                        </w:tblGrid>
                        <w:tr w:rsidR="00DA63C2" w:rsidRPr="00DA63C2" w14:paraId="027C4E49" w14:textId="7777777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7E2592C3" w14:textId="77777777" w:rsidR="00DA63C2" w:rsidRPr="00DA63C2" w:rsidRDefault="00DA63C2" w:rsidP="00DA63C2"/>
                          </w:tc>
                        </w:tr>
                      </w:tbl>
                      <w:p w14:paraId="75D3FB57" w14:textId="77777777" w:rsidR="00DA63C2" w:rsidRPr="00DA63C2" w:rsidRDefault="00DA63C2" w:rsidP="00DA63C2"/>
                    </w:tc>
                  </w:tr>
                </w:tbl>
                <w:p w14:paraId="1A09A233" w14:textId="77777777" w:rsidR="00DA63C2" w:rsidRPr="00DA63C2" w:rsidRDefault="00DA63C2" w:rsidP="00DA63C2"/>
              </w:tc>
            </w:tr>
          </w:tbl>
          <w:p w14:paraId="675F8BD8" w14:textId="77777777" w:rsidR="00DA63C2" w:rsidRPr="00DA63C2" w:rsidRDefault="00DA63C2" w:rsidP="00DA63C2"/>
        </w:tc>
      </w:tr>
    </w:tbl>
    <w:p w14:paraId="7D938969" w14:textId="39A6064F" w:rsidR="0010370B" w:rsidRPr="00DA63C2" w:rsidRDefault="00DA63C2" w:rsidP="00DA63C2">
      <w:r w:rsidRPr="00DA63C2">
        <w:rPr>
          <w:noProof/>
        </w:rPr>
        <w:lastRenderedPageBreak/>
        <w:drawing>
          <wp:inline distT="0" distB="0" distL="0" distR="0" wp14:anchorId="4C50BD23" wp14:editId="2D052696">
            <wp:extent cx="9525" cy="9525"/>
            <wp:effectExtent l="0" t="0" r="0" b="0"/>
            <wp:docPr id="184222406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3C2">
        <w:rPr>
          <w:noProof/>
        </w:rPr>
        <w:drawing>
          <wp:inline distT="0" distB="0" distL="0" distR="0" wp14:anchorId="5074B796" wp14:editId="69EAF91E">
            <wp:extent cx="9525" cy="9525"/>
            <wp:effectExtent l="0" t="0" r="0" b="0"/>
            <wp:docPr id="696429323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370B" w:rsidRPr="00DA6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0B"/>
    <w:rsid w:val="0003574D"/>
    <w:rsid w:val="0010370B"/>
    <w:rsid w:val="00350B7C"/>
    <w:rsid w:val="00352A19"/>
    <w:rsid w:val="0038269D"/>
    <w:rsid w:val="00394219"/>
    <w:rsid w:val="003E6C1D"/>
    <w:rsid w:val="005B6D1A"/>
    <w:rsid w:val="007B1CA2"/>
    <w:rsid w:val="0086200C"/>
    <w:rsid w:val="00971343"/>
    <w:rsid w:val="00BF6E17"/>
    <w:rsid w:val="00DA63C2"/>
    <w:rsid w:val="00DB4850"/>
    <w:rsid w:val="00DF7BB8"/>
    <w:rsid w:val="00FC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52E5E"/>
  <w15:chartTrackingRefBased/>
  <w15:docId w15:val="{9B852DAE-D6EE-4498-AA4C-33D0F1AA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7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7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7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7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7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7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7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7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7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7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7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7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7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7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7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7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7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7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7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7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7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7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7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7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7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7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037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7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6E1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4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4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8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9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3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9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4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5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3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0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4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emaplan.com/Knowledgebase/interactive/Managing%20the%20Client%20Website/" TargetMode="External"/><Relationship Id="rId13" Type="http://schemas.openxmlformats.org/officeDocument/2006/relationships/hyperlink" Target="https://emoneyadvisor.com/blog/financial-planners-elevate-client-experiences/?utm_campaign=CC_L1_Best_Practices_September_2025&amp;utm_medium=email&amp;utm_source=Eloqua&amp;elqTrackId=DCEDB4886C12BB63BA5B6FE8E198BCE1&amp;elq=a1da5c422edb4af694454d37d24cfe70&amp;elqaid=6037&amp;elqat=1&amp;elqCampaignId=&amp;elqak=8AF5FD202E17BC0EEF2682A3014C69A161D5A43B04D2A76D12332B03F1C9F3839A11" TargetMode="External"/><Relationship Id="rId1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hyperlink" Target="https://content.emaplan.com/knowledgebase/interactive/Alerts%20and%20Tasks/" TargetMode="External"/><Relationship Id="rId12" Type="http://schemas.openxmlformats.org/officeDocument/2006/relationships/hyperlink" Target="https://emoneyadvisor.com/summit/sessions/" TargetMode="External"/><Relationship Id="rId1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hyperlink" Target="https://emoneyadvisor.com/knowledge-base-podcast/podcast/breaking-down-the-obbb-in-emoney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emoneyadvisor.com/blog/heart-of-advice-podcast-with-brendan-frazier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blog.emoneyadvisor.com/product-updates/one-big-beautiful-bill-act-2025-budget-reconciliation-bill/" TargetMode="External"/><Relationship Id="rId10" Type="http://schemas.openxmlformats.org/officeDocument/2006/relationships/hyperlink" Target="https://emoneyadvisor.com/blog/heart-of-advice-podcast-with-brendan-frazier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app.go.emoneyadvisor.com/e/es?s=225884627&amp;e=275647&amp;elqTrackId=64bbcdbe8888401c830844e2f7189fd5&amp;elq=a1da5c422edb4af694454d37d24cfe70&amp;elqaid=6037&amp;elqat=1&amp;elqak=8AF50D25F0C1E5C40CA5EF7C6EA4CACF4538A43B04D2A76D12332B03F1C9F3839A11" TargetMode="External"/><Relationship Id="rId9" Type="http://schemas.openxmlformats.org/officeDocument/2006/relationships/hyperlink" Target="https://content.emaplan.com/Knowledgebase/interactive/Managing%20the%20Client%20Website/" TargetMode="External"/><Relationship Id="rId14" Type="http://schemas.openxmlformats.org/officeDocument/2006/relationships/hyperlink" Target="https://emoneyadvisor.com/summit/sess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eMoney Advisor LLC.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Eisen</dc:creator>
  <cp:keywords/>
  <dc:description/>
  <cp:lastModifiedBy>Sabrina Eisen</cp:lastModifiedBy>
  <cp:revision>6</cp:revision>
  <dcterms:created xsi:type="dcterms:W3CDTF">2025-09-17T19:25:00Z</dcterms:created>
  <dcterms:modified xsi:type="dcterms:W3CDTF">2025-09-17T19:38:00Z</dcterms:modified>
</cp:coreProperties>
</file>